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17209" w14:textId="1DF23C1D" w:rsidR="00F047F2" w:rsidRDefault="006C65D6">
      <w:pPr>
        <w:pStyle w:val="BodyA"/>
        <w:spacing w:line="360" w:lineRule="auto"/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 xml:space="preserve">Terms of Reference for the </w:t>
      </w:r>
      <w:r w:rsidRPr="00A7746E">
        <w:rPr>
          <w:rFonts w:ascii="Arial Bold"/>
          <w:sz w:val="22"/>
          <w:szCs w:val="22"/>
        </w:rPr>
        <w:t xml:space="preserve">Editorial Advisory Group </w:t>
      </w:r>
      <w:r w:rsidR="00B72DA7" w:rsidRPr="00A7746E">
        <w:rPr>
          <w:rFonts w:ascii="Arial Bold"/>
          <w:sz w:val="22"/>
          <w:szCs w:val="22"/>
        </w:rPr>
        <w:t xml:space="preserve">(EAG) </w:t>
      </w:r>
      <w:r w:rsidRPr="00A7746E">
        <w:rPr>
          <w:rFonts w:ascii="Arial Bold"/>
          <w:sz w:val="22"/>
          <w:szCs w:val="22"/>
        </w:rPr>
        <w:t xml:space="preserve">for </w:t>
      </w:r>
      <w:proofErr w:type="spellStart"/>
      <w:r w:rsidRPr="00A7746E">
        <w:rPr>
          <w:rFonts w:ascii="Arial Bold"/>
          <w:i/>
          <w:iCs/>
          <w:sz w:val="22"/>
          <w:szCs w:val="22"/>
        </w:rPr>
        <w:t>OTnews</w:t>
      </w:r>
      <w:proofErr w:type="spellEnd"/>
    </w:p>
    <w:p w14:paraId="6431720A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0B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0C" w14:textId="6C7AD6CC" w:rsidR="00F047F2" w:rsidRDefault="006C65D6">
      <w:pPr>
        <w:pStyle w:val="BodyA"/>
        <w:spacing w:line="360" w:lineRule="auto"/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Purpose and remit of the publication</w:t>
      </w:r>
    </w:p>
    <w:p w14:paraId="6CC0E0C4" w14:textId="77777777" w:rsidR="00F403CC" w:rsidRDefault="006C65D6">
      <w:pPr>
        <w:pStyle w:val="BodyA"/>
        <w:spacing w:line="360" w:lineRule="auto"/>
        <w:rPr>
          <w:rFonts w:ascii="Arial"/>
          <w:sz w:val="22"/>
          <w:szCs w:val="22"/>
        </w:rPr>
      </w:pPr>
      <w:r w:rsidRPr="00A7746E">
        <w:rPr>
          <w:rFonts w:ascii="Arial"/>
          <w:i/>
          <w:iCs/>
          <w:sz w:val="22"/>
          <w:szCs w:val="22"/>
        </w:rPr>
        <w:t>Occupational Therapy News</w:t>
      </w:r>
      <w:r>
        <w:rPr>
          <w:rFonts w:ascii="Arial"/>
          <w:sz w:val="22"/>
          <w:szCs w:val="22"/>
        </w:rPr>
        <w:t xml:space="preserve"> (</w:t>
      </w:r>
      <w:proofErr w:type="spellStart"/>
      <w:r w:rsidRPr="00A7746E">
        <w:rPr>
          <w:rFonts w:ascii="Arial"/>
          <w:i/>
          <w:iCs/>
          <w:sz w:val="22"/>
          <w:szCs w:val="22"/>
        </w:rPr>
        <w:t>OTnews</w:t>
      </w:r>
      <w:proofErr w:type="spellEnd"/>
      <w:r>
        <w:rPr>
          <w:rFonts w:ascii="Arial"/>
          <w:sz w:val="22"/>
          <w:szCs w:val="22"/>
        </w:rPr>
        <w:t xml:space="preserve">) is the official monthly magazine of the Royal College of </w:t>
      </w:r>
    </w:p>
    <w:p w14:paraId="6431720D" w14:textId="6AA5913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Occupational Therapists (RCOT). The magazine aims to keep members fully informed about news, policy and developments in the profession, and the work of the professional body, as well as providing a tool through which knowledge, views and advice around innovative practice can be shared.</w:t>
      </w:r>
    </w:p>
    <w:p w14:paraId="6431720E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0F" w14:textId="3F8F4440" w:rsidR="00F047F2" w:rsidRDefault="006C65D6">
      <w:pPr>
        <w:pStyle w:val="BodyA"/>
        <w:spacing w:line="360" w:lineRule="auto"/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Purpose of the group</w:t>
      </w:r>
    </w:p>
    <w:p w14:paraId="64317210" w14:textId="5F8A919B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 w:rsidRPr="00A7746E">
        <w:rPr>
          <w:rFonts w:ascii="Arial"/>
          <w:sz w:val="22"/>
          <w:szCs w:val="22"/>
        </w:rPr>
        <w:t>The Editorial Advisory Group</w:t>
      </w:r>
      <w:r w:rsidR="00F403CC" w:rsidRPr="00A7746E">
        <w:rPr>
          <w:rFonts w:ascii="Arial"/>
          <w:sz w:val="22"/>
          <w:szCs w:val="22"/>
        </w:rPr>
        <w:t xml:space="preserve"> (EAG)</w:t>
      </w:r>
      <w:r w:rsidRPr="00A7746E">
        <w:rPr>
          <w:rFonts w:ascii="Arial"/>
          <w:sz w:val="22"/>
          <w:szCs w:val="22"/>
        </w:rPr>
        <w:t xml:space="preserve"> is advisory</w:t>
      </w:r>
      <w:r>
        <w:rPr>
          <w:rFonts w:ascii="Arial"/>
          <w:sz w:val="22"/>
          <w:szCs w:val="22"/>
        </w:rPr>
        <w:t xml:space="preserve"> in nature and does not directly manage the production of the magazine, which remains the responsibility of the editor, under the leadership of the assistant director for communications and marketing. </w:t>
      </w:r>
    </w:p>
    <w:p w14:paraId="64317211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12" w14:textId="7777777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The group provides a forum to inform the strategic direction of the magazine, ensuring that it is in line with </w:t>
      </w:r>
      <w:proofErr w:type="gramStart"/>
      <w:r>
        <w:rPr>
          <w:rFonts w:ascii="Arial"/>
          <w:sz w:val="22"/>
          <w:szCs w:val="22"/>
        </w:rPr>
        <w:t>all of</w:t>
      </w:r>
      <w:proofErr w:type="gramEnd"/>
      <w:r>
        <w:rPr>
          <w:rFonts w:ascii="Arial"/>
          <w:sz w:val="22"/>
          <w:szCs w:val="22"/>
        </w:rPr>
        <w:t xml:space="preserve"> the </w:t>
      </w:r>
      <w:proofErr w:type="spellStart"/>
      <w:r>
        <w:rPr>
          <w:rFonts w:ascii="Arial"/>
          <w:sz w:val="22"/>
          <w:szCs w:val="22"/>
        </w:rPr>
        <w:t>organisation</w:t>
      </w:r>
      <w:r>
        <w:rPr>
          <w:rFonts w:hAnsi="Times New Roman"/>
          <w:sz w:val="22"/>
          <w:szCs w:val="22"/>
        </w:rPr>
        <w:t>’</w:t>
      </w:r>
      <w:r>
        <w:rPr>
          <w:rFonts w:ascii="Arial"/>
          <w:sz w:val="22"/>
          <w:szCs w:val="22"/>
        </w:rPr>
        <w:t>s</w:t>
      </w:r>
      <w:proofErr w:type="spellEnd"/>
      <w:r>
        <w:rPr>
          <w:rFonts w:ascii="Arial"/>
          <w:sz w:val="22"/>
          <w:szCs w:val="22"/>
        </w:rPr>
        <w:t xml:space="preserve"> key work streams, and that it remains continuously relevant to all members.</w:t>
      </w:r>
    </w:p>
    <w:p w14:paraId="64317213" w14:textId="77777777" w:rsidR="00F047F2" w:rsidRDefault="00F047F2">
      <w:pPr>
        <w:pStyle w:val="BodyA"/>
        <w:spacing w:line="360" w:lineRule="auto"/>
        <w:rPr>
          <w:rFonts w:ascii="Arial Bold" w:eastAsia="Arial Bold" w:hAnsi="Arial Bold" w:cs="Arial Bold"/>
          <w:sz w:val="22"/>
          <w:szCs w:val="22"/>
        </w:rPr>
      </w:pPr>
    </w:p>
    <w:p w14:paraId="64317214" w14:textId="763A13B4" w:rsidR="00F047F2" w:rsidRDefault="006C65D6">
      <w:pPr>
        <w:pStyle w:val="BodyA"/>
        <w:spacing w:line="360" w:lineRule="auto"/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Role and responsibilities</w:t>
      </w:r>
    </w:p>
    <w:p w14:paraId="64317215" w14:textId="7777777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To help inform the editorial policy, magazine remit and its aims and scope.</w:t>
      </w:r>
    </w:p>
    <w:p w14:paraId="64317216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17" w14:textId="7777777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To inform the strategic agenda and future direction of the magazine.</w:t>
      </w:r>
    </w:p>
    <w:p w14:paraId="64317218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19" w14:textId="7777777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To help identify topics for special/themed issues and commissions.</w:t>
      </w:r>
    </w:p>
    <w:p w14:paraId="6431721A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1B" w14:textId="7777777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To help identify experts for comment/informed views.</w:t>
      </w:r>
    </w:p>
    <w:p w14:paraId="6431721C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1D" w14:textId="52159F71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To help to ensure a steady </w:t>
      </w:r>
      <w:r w:rsidRPr="00A7746E">
        <w:rPr>
          <w:rFonts w:ascii="Arial"/>
          <w:sz w:val="22"/>
          <w:szCs w:val="22"/>
        </w:rPr>
        <w:t>flow of high</w:t>
      </w:r>
      <w:r w:rsidR="00F403CC" w:rsidRPr="00A7746E">
        <w:rPr>
          <w:rFonts w:ascii="Arial"/>
          <w:sz w:val="22"/>
          <w:szCs w:val="22"/>
        </w:rPr>
        <w:t>-</w:t>
      </w:r>
      <w:r w:rsidRPr="00A7746E">
        <w:rPr>
          <w:rFonts w:ascii="Arial"/>
          <w:sz w:val="22"/>
          <w:szCs w:val="22"/>
        </w:rPr>
        <w:t>quality submissions.</w:t>
      </w:r>
    </w:p>
    <w:p w14:paraId="6431721E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1F" w14:textId="7777777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To help maintain the highest editorial quality standards.</w:t>
      </w:r>
    </w:p>
    <w:p w14:paraId="64317220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21" w14:textId="2D12D308" w:rsidR="00F047F2" w:rsidRDefault="006C65D6">
      <w:pPr>
        <w:pStyle w:val="BodyA"/>
        <w:spacing w:line="360" w:lineRule="auto"/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Membership</w:t>
      </w:r>
    </w:p>
    <w:p w14:paraId="64317222" w14:textId="7777777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Group membership will not exceed 11 members (co-opted members may invited on to the group periodically).</w:t>
      </w:r>
    </w:p>
    <w:p w14:paraId="64317223" w14:textId="77777777" w:rsidR="00F047F2" w:rsidRDefault="00F047F2">
      <w:pPr>
        <w:pStyle w:val="BodyA"/>
        <w:spacing w:line="360" w:lineRule="auto"/>
        <w:rPr>
          <w:rFonts w:ascii="Arial Bold" w:eastAsia="Arial Bold" w:hAnsi="Arial Bold" w:cs="Arial Bold"/>
          <w:sz w:val="22"/>
          <w:szCs w:val="22"/>
        </w:rPr>
      </w:pPr>
    </w:p>
    <w:p w14:paraId="64317224" w14:textId="4636B073" w:rsidR="00F047F2" w:rsidRDefault="006C65D6">
      <w:pPr>
        <w:pStyle w:val="BodyA"/>
        <w:spacing w:line="360" w:lineRule="auto"/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  <w:lang w:val="de-DE"/>
        </w:rPr>
        <w:t>Rules</w:t>
      </w:r>
    </w:p>
    <w:p w14:paraId="64317225" w14:textId="7777777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A membership term will be three years (following successful pilot period). </w:t>
      </w:r>
    </w:p>
    <w:p w14:paraId="64317226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27" w14:textId="7777777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Vacancies will be advertised nationally.</w:t>
      </w:r>
    </w:p>
    <w:p w14:paraId="64317228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29" w14:textId="7777777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All meetings will be undertaken virtually. Meetings will take place quarterly.</w:t>
      </w:r>
    </w:p>
    <w:p w14:paraId="6431722A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2B" w14:textId="7777777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 quorum shall be 5 members, one of whom must be the Chair or Vice-Chair. If the meeting is not quorate, no decisions can be made at the meeting.</w:t>
      </w:r>
    </w:p>
    <w:p w14:paraId="6431722C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2D" w14:textId="7777777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The group members who are occupational therapists must be members of RCOT.</w:t>
      </w:r>
    </w:p>
    <w:p w14:paraId="6431722E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2F" w14:textId="3B1BFDC0" w:rsidR="00F047F2" w:rsidRDefault="006C65D6">
      <w:pPr>
        <w:pStyle w:val="BodyA"/>
        <w:spacing w:line="360" w:lineRule="auto"/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Administration and support</w:t>
      </w:r>
    </w:p>
    <w:p w14:paraId="64317230" w14:textId="7777777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Any administration support required will be undertaken by RCOT.</w:t>
      </w:r>
    </w:p>
    <w:p w14:paraId="64317231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32" w14:textId="3BE27DA6" w:rsidR="00F047F2" w:rsidRDefault="006C65D6">
      <w:pPr>
        <w:pStyle w:val="BodyA"/>
        <w:spacing w:line="360" w:lineRule="auto"/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Review</w:t>
      </w:r>
    </w:p>
    <w:p w14:paraId="64317233" w14:textId="77777777" w:rsidR="00F047F2" w:rsidRDefault="006C65D6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The group will be run as a pilot for one year, and if successful, the terms of reference will be reviewed every three years subsequently.</w:t>
      </w:r>
    </w:p>
    <w:p w14:paraId="64317234" w14:textId="77777777" w:rsidR="00F047F2" w:rsidRDefault="00F047F2">
      <w:pPr>
        <w:pStyle w:val="BodyA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317235" w14:textId="77777777" w:rsidR="00F047F2" w:rsidRDefault="006C65D6">
      <w:pPr>
        <w:pStyle w:val="BodyA"/>
        <w:spacing w:line="360" w:lineRule="auto"/>
      </w:pPr>
      <w:r>
        <w:rPr>
          <w:rFonts w:ascii="Arial"/>
          <w:sz w:val="22"/>
          <w:szCs w:val="22"/>
          <w:lang w:val="fr-FR"/>
        </w:rPr>
        <w:t>-ends</w:t>
      </w:r>
    </w:p>
    <w:sectPr w:rsidR="00F047F2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1723C" w14:textId="77777777" w:rsidR="00843EDE" w:rsidRDefault="006C65D6">
      <w:r>
        <w:separator/>
      </w:r>
    </w:p>
  </w:endnote>
  <w:endnote w:type="continuationSeparator" w:id="0">
    <w:p w14:paraId="6431723E" w14:textId="77777777" w:rsidR="00843EDE" w:rsidRDefault="006C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17237" w14:textId="77777777" w:rsidR="00F047F2" w:rsidRDefault="00F047F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17238" w14:textId="77777777" w:rsidR="00843EDE" w:rsidRDefault="006C65D6">
      <w:r>
        <w:separator/>
      </w:r>
    </w:p>
  </w:footnote>
  <w:footnote w:type="continuationSeparator" w:id="0">
    <w:p w14:paraId="6431723A" w14:textId="77777777" w:rsidR="00843EDE" w:rsidRDefault="006C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17236" w14:textId="77777777" w:rsidR="00F047F2" w:rsidRDefault="00F047F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F2"/>
    <w:rsid w:val="00523858"/>
    <w:rsid w:val="006C65D6"/>
    <w:rsid w:val="00843EDE"/>
    <w:rsid w:val="00A7746E"/>
    <w:rsid w:val="00B72DA7"/>
    <w:rsid w:val="00F047F2"/>
    <w:rsid w:val="00F4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7209"/>
  <w15:docId w15:val="{645EDA35-4D60-4D2D-9E86-80241333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Carbone</dc:creator>
  <cp:lastModifiedBy>Sara Carbone</cp:lastModifiedBy>
  <cp:revision>2</cp:revision>
  <dcterms:created xsi:type="dcterms:W3CDTF">2021-04-14T16:16:00Z</dcterms:created>
  <dcterms:modified xsi:type="dcterms:W3CDTF">2021-04-14T16:16:00Z</dcterms:modified>
</cp:coreProperties>
</file>