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3E2D4" w14:textId="77777777" w:rsidR="00AB70F7" w:rsidRDefault="00AB70F7" w:rsidP="00795C6E">
      <w:pPr>
        <w:spacing w:after="0" w:line="22" w:lineRule="atLeast"/>
        <w:rPr>
          <w:rFonts w:ascii="Arial" w:hAnsi="Arial" w:cs="Arial"/>
          <w:b/>
          <w:bCs/>
          <w:sz w:val="28"/>
          <w:szCs w:val="28"/>
        </w:rPr>
      </w:pPr>
      <w:bookmarkStart w:id="0" w:name="_GoBack"/>
      <w:bookmarkEnd w:id="0"/>
    </w:p>
    <w:p w14:paraId="2E08267B" w14:textId="2FB366E3" w:rsidR="00BF236E" w:rsidRPr="00921B9C" w:rsidRDefault="007F6180" w:rsidP="00795C6E">
      <w:pPr>
        <w:spacing w:after="0" w:line="22" w:lineRule="atLeast"/>
        <w:jc w:val="center"/>
        <w:rPr>
          <w:rFonts w:ascii="Arial" w:hAnsi="Arial" w:cs="Arial"/>
          <w:b/>
          <w:bCs/>
          <w:sz w:val="28"/>
          <w:szCs w:val="28"/>
        </w:rPr>
      </w:pPr>
      <w:r w:rsidRPr="00921B9C">
        <w:rPr>
          <w:rFonts w:ascii="Arial" w:hAnsi="Arial" w:cs="Arial"/>
          <w:b/>
          <w:bCs/>
          <w:sz w:val="28"/>
          <w:szCs w:val="28"/>
        </w:rPr>
        <w:t xml:space="preserve">Royal College of Occupational Therapists response to the </w:t>
      </w:r>
      <w:r w:rsidR="00266200" w:rsidRPr="00921B9C">
        <w:rPr>
          <w:rFonts w:ascii="Arial" w:hAnsi="Arial" w:cs="Arial"/>
          <w:b/>
          <w:bCs/>
          <w:sz w:val="28"/>
          <w:szCs w:val="28"/>
        </w:rPr>
        <w:t xml:space="preserve">Second </w:t>
      </w:r>
      <w:r w:rsidR="001417B2" w:rsidRPr="00921B9C">
        <w:rPr>
          <w:rFonts w:ascii="Arial" w:hAnsi="Arial" w:cs="Arial"/>
          <w:b/>
          <w:bCs/>
          <w:sz w:val="28"/>
          <w:szCs w:val="28"/>
        </w:rPr>
        <w:t>Independent</w:t>
      </w:r>
      <w:r w:rsidR="00266200" w:rsidRPr="00921B9C">
        <w:rPr>
          <w:rFonts w:ascii="Arial" w:hAnsi="Arial" w:cs="Arial"/>
          <w:b/>
          <w:bCs/>
          <w:sz w:val="28"/>
          <w:szCs w:val="28"/>
        </w:rPr>
        <w:t xml:space="preserve"> Review of the Personal </w:t>
      </w:r>
      <w:r w:rsidR="001417B2" w:rsidRPr="00921B9C">
        <w:rPr>
          <w:rFonts w:ascii="Arial" w:hAnsi="Arial" w:cs="Arial"/>
          <w:b/>
          <w:bCs/>
          <w:sz w:val="28"/>
          <w:szCs w:val="28"/>
        </w:rPr>
        <w:t>Independence</w:t>
      </w:r>
      <w:r w:rsidR="00266200" w:rsidRPr="00921B9C">
        <w:rPr>
          <w:rFonts w:ascii="Arial" w:hAnsi="Arial" w:cs="Arial"/>
          <w:b/>
          <w:bCs/>
          <w:sz w:val="28"/>
          <w:szCs w:val="28"/>
        </w:rPr>
        <w:t xml:space="preserve"> Payment </w:t>
      </w:r>
      <w:r w:rsidRPr="00921B9C">
        <w:rPr>
          <w:rFonts w:ascii="Arial" w:hAnsi="Arial" w:cs="Arial"/>
          <w:b/>
          <w:bCs/>
          <w:sz w:val="28"/>
          <w:szCs w:val="28"/>
        </w:rPr>
        <w:t>Process (</w:t>
      </w:r>
      <w:r w:rsidR="00266200" w:rsidRPr="00921B9C">
        <w:rPr>
          <w:rFonts w:ascii="Arial" w:hAnsi="Arial" w:cs="Arial"/>
          <w:b/>
          <w:bCs/>
          <w:sz w:val="28"/>
          <w:szCs w:val="28"/>
        </w:rPr>
        <w:t xml:space="preserve">Northern Ireland) </w:t>
      </w:r>
      <w:r w:rsidRPr="00921B9C">
        <w:rPr>
          <w:rFonts w:ascii="Arial" w:hAnsi="Arial" w:cs="Arial"/>
          <w:b/>
          <w:bCs/>
          <w:sz w:val="28"/>
          <w:szCs w:val="28"/>
        </w:rPr>
        <w:t>October 2020</w:t>
      </w:r>
    </w:p>
    <w:p w14:paraId="19CDB145" w14:textId="77777777" w:rsidR="00FF4560" w:rsidRPr="00921B9C" w:rsidRDefault="00FF4560" w:rsidP="00795C6E">
      <w:pPr>
        <w:spacing w:after="0" w:line="22" w:lineRule="atLeast"/>
        <w:jc w:val="both"/>
        <w:rPr>
          <w:rFonts w:ascii="Arial" w:hAnsi="Arial" w:cs="Arial"/>
        </w:rPr>
      </w:pPr>
    </w:p>
    <w:p w14:paraId="285E60C9" w14:textId="77777777" w:rsidR="00031FAD" w:rsidRDefault="00031FAD" w:rsidP="00795C6E">
      <w:pPr>
        <w:spacing w:after="0" w:line="22" w:lineRule="atLeast"/>
        <w:jc w:val="both"/>
        <w:rPr>
          <w:rFonts w:ascii="Arial" w:hAnsi="Arial" w:cs="Arial"/>
        </w:rPr>
      </w:pPr>
    </w:p>
    <w:p w14:paraId="17A3F284" w14:textId="4EFB4833" w:rsidR="00B30962" w:rsidRPr="00031FAD" w:rsidRDefault="001417B2" w:rsidP="00795C6E">
      <w:pPr>
        <w:spacing w:line="22" w:lineRule="atLeast"/>
        <w:jc w:val="both"/>
        <w:rPr>
          <w:rFonts w:ascii="Arial" w:hAnsi="Arial" w:cs="Arial"/>
        </w:rPr>
      </w:pPr>
      <w:r w:rsidRPr="00031FAD">
        <w:rPr>
          <w:rFonts w:ascii="Arial" w:hAnsi="Arial" w:cs="Arial"/>
        </w:rPr>
        <w:t>The focus for this call for evidence is on the following four points:</w:t>
      </w:r>
    </w:p>
    <w:p w14:paraId="75C517FB" w14:textId="2D2BB79C" w:rsidR="002E3501" w:rsidRPr="00031FAD" w:rsidRDefault="002E3501" w:rsidP="00795C6E">
      <w:pPr>
        <w:pStyle w:val="TOC1"/>
        <w:spacing w:line="22" w:lineRule="atLeast"/>
        <w:rPr>
          <w:rFonts w:ascii="Arial" w:eastAsiaTheme="minorEastAsia" w:hAnsi="Arial" w:cs="Arial"/>
          <w:noProof/>
          <w:lang w:eastAsia="en-GB"/>
        </w:rPr>
      </w:pPr>
      <w:r w:rsidRPr="00031FAD">
        <w:rPr>
          <w:rFonts w:ascii="Arial" w:hAnsi="Arial" w:cs="Arial"/>
        </w:rPr>
        <w:fldChar w:fldCharType="begin"/>
      </w:r>
      <w:r w:rsidRPr="00031FAD">
        <w:rPr>
          <w:rFonts w:ascii="Arial" w:hAnsi="Arial" w:cs="Arial"/>
        </w:rPr>
        <w:instrText xml:space="preserve"> TOC \o "1-1" \h \z \u </w:instrText>
      </w:r>
      <w:r w:rsidRPr="00031FAD">
        <w:rPr>
          <w:rFonts w:ascii="Arial" w:hAnsi="Arial" w:cs="Arial"/>
        </w:rPr>
        <w:fldChar w:fldCharType="separate"/>
      </w:r>
      <w:hyperlink w:anchor="_Toc53668563" w:history="1">
        <w:r w:rsidRPr="00031FAD">
          <w:rPr>
            <w:rStyle w:val="Hyperlink"/>
            <w:rFonts w:ascii="Arial" w:hAnsi="Arial" w:cs="Arial"/>
            <w:noProof/>
          </w:rPr>
          <w:t>I.</w:t>
        </w:r>
        <w:r w:rsidRPr="00031FAD">
          <w:rPr>
            <w:rFonts w:ascii="Arial" w:eastAsiaTheme="minorEastAsia" w:hAnsi="Arial" w:cs="Arial"/>
            <w:noProof/>
            <w:lang w:eastAsia="en-GB"/>
          </w:rPr>
          <w:tab/>
        </w:r>
        <w:r w:rsidRPr="00031FAD">
          <w:rPr>
            <w:rStyle w:val="Hyperlink"/>
            <w:rFonts w:ascii="Arial" w:hAnsi="Arial" w:cs="Arial"/>
            <w:noProof/>
          </w:rPr>
          <w:t>How the assessment process is operating</w:t>
        </w:r>
        <w:r w:rsidRPr="00031FAD">
          <w:rPr>
            <w:rFonts w:ascii="Arial" w:hAnsi="Arial" w:cs="Arial"/>
            <w:noProof/>
            <w:webHidden/>
          </w:rPr>
          <w:tab/>
        </w:r>
        <w:r w:rsidRPr="00031FAD">
          <w:rPr>
            <w:rFonts w:ascii="Arial" w:hAnsi="Arial" w:cs="Arial"/>
            <w:noProof/>
            <w:webHidden/>
          </w:rPr>
          <w:fldChar w:fldCharType="begin"/>
        </w:r>
        <w:r w:rsidRPr="00031FAD">
          <w:rPr>
            <w:rFonts w:ascii="Arial" w:hAnsi="Arial" w:cs="Arial"/>
            <w:noProof/>
            <w:webHidden/>
          </w:rPr>
          <w:instrText xml:space="preserve"> PAGEREF _Toc53668563 \h </w:instrText>
        </w:r>
        <w:r w:rsidRPr="00031FAD">
          <w:rPr>
            <w:rFonts w:ascii="Arial" w:hAnsi="Arial" w:cs="Arial"/>
            <w:noProof/>
            <w:webHidden/>
          </w:rPr>
        </w:r>
        <w:r w:rsidRPr="00031FAD">
          <w:rPr>
            <w:rFonts w:ascii="Arial" w:hAnsi="Arial" w:cs="Arial"/>
            <w:noProof/>
            <w:webHidden/>
          </w:rPr>
          <w:fldChar w:fldCharType="separate"/>
        </w:r>
        <w:r w:rsidRPr="00031FAD">
          <w:rPr>
            <w:rFonts w:ascii="Arial" w:hAnsi="Arial" w:cs="Arial"/>
            <w:noProof/>
            <w:webHidden/>
          </w:rPr>
          <w:t>2</w:t>
        </w:r>
        <w:r w:rsidRPr="00031FAD">
          <w:rPr>
            <w:rFonts w:ascii="Arial" w:hAnsi="Arial" w:cs="Arial"/>
            <w:noProof/>
            <w:webHidden/>
          </w:rPr>
          <w:fldChar w:fldCharType="end"/>
        </w:r>
      </w:hyperlink>
    </w:p>
    <w:p w14:paraId="2535F4A4" w14:textId="00760594" w:rsidR="002E3501" w:rsidRPr="00031FAD" w:rsidRDefault="00203481" w:rsidP="00795C6E">
      <w:pPr>
        <w:pStyle w:val="TOC1"/>
        <w:spacing w:line="22" w:lineRule="atLeast"/>
        <w:rPr>
          <w:rFonts w:ascii="Arial" w:eastAsiaTheme="minorEastAsia" w:hAnsi="Arial" w:cs="Arial"/>
          <w:noProof/>
          <w:lang w:eastAsia="en-GB"/>
        </w:rPr>
      </w:pPr>
      <w:hyperlink w:anchor="_Toc53668564" w:history="1">
        <w:r w:rsidR="002E3501" w:rsidRPr="00031FAD">
          <w:rPr>
            <w:rStyle w:val="Hyperlink"/>
            <w:rFonts w:ascii="Arial" w:hAnsi="Arial" w:cs="Arial"/>
            <w:noProof/>
          </w:rPr>
          <w:t>II.</w:t>
        </w:r>
        <w:r w:rsidR="002E3501" w:rsidRPr="00031FAD">
          <w:rPr>
            <w:rFonts w:ascii="Arial" w:eastAsiaTheme="minorEastAsia" w:hAnsi="Arial" w:cs="Arial"/>
            <w:noProof/>
            <w:lang w:eastAsia="en-GB"/>
          </w:rPr>
          <w:tab/>
        </w:r>
        <w:r w:rsidR="002E3501" w:rsidRPr="00031FAD">
          <w:rPr>
            <w:rStyle w:val="Hyperlink"/>
            <w:rFonts w:ascii="Arial" w:hAnsi="Arial" w:cs="Arial"/>
            <w:noProof/>
          </w:rPr>
          <w:t>Claimants experience of taking part in the process</w:t>
        </w:r>
        <w:r w:rsidR="002E3501" w:rsidRPr="00031FAD">
          <w:rPr>
            <w:rFonts w:ascii="Arial" w:hAnsi="Arial" w:cs="Arial"/>
            <w:noProof/>
            <w:webHidden/>
          </w:rPr>
          <w:tab/>
        </w:r>
        <w:r w:rsidR="002E3501" w:rsidRPr="00031FAD">
          <w:rPr>
            <w:rFonts w:ascii="Arial" w:hAnsi="Arial" w:cs="Arial"/>
            <w:noProof/>
            <w:webHidden/>
          </w:rPr>
          <w:fldChar w:fldCharType="begin"/>
        </w:r>
        <w:r w:rsidR="002E3501" w:rsidRPr="00031FAD">
          <w:rPr>
            <w:rFonts w:ascii="Arial" w:hAnsi="Arial" w:cs="Arial"/>
            <w:noProof/>
            <w:webHidden/>
          </w:rPr>
          <w:instrText xml:space="preserve"> PAGEREF _Toc53668564 \h </w:instrText>
        </w:r>
        <w:r w:rsidR="002E3501" w:rsidRPr="00031FAD">
          <w:rPr>
            <w:rFonts w:ascii="Arial" w:hAnsi="Arial" w:cs="Arial"/>
            <w:noProof/>
            <w:webHidden/>
          </w:rPr>
        </w:r>
        <w:r w:rsidR="002E3501" w:rsidRPr="00031FAD">
          <w:rPr>
            <w:rFonts w:ascii="Arial" w:hAnsi="Arial" w:cs="Arial"/>
            <w:noProof/>
            <w:webHidden/>
          </w:rPr>
          <w:fldChar w:fldCharType="separate"/>
        </w:r>
        <w:r w:rsidR="002E3501" w:rsidRPr="00031FAD">
          <w:rPr>
            <w:rFonts w:ascii="Arial" w:hAnsi="Arial" w:cs="Arial"/>
            <w:noProof/>
            <w:webHidden/>
          </w:rPr>
          <w:t>3</w:t>
        </w:r>
        <w:r w:rsidR="002E3501" w:rsidRPr="00031FAD">
          <w:rPr>
            <w:rFonts w:ascii="Arial" w:hAnsi="Arial" w:cs="Arial"/>
            <w:noProof/>
            <w:webHidden/>
          </w:rPr>
          <w:fldChar w:fldCharType="end"/>
        </w:r>
      </w:hyperlink>
    </w:p>
    <w:p w14:paraId="21F7062E" w14:textId="341F7C83" w:rsidR="002E3501" w:rsidRPr="00031FAD" w:rsidRDefault="00203481" w:rsidP="00795C6E">
      <w:pPr>
        <w:pStyle w:val="TOC1"/>
        <w:spacing w:line="22" w:lineRule="atLeast"/>
        <w:rPr>
          <w:rFonts w:ascii="Arial" w:eastAsiaTheme="minorEastAsia" w:hAnsi="Arial" w:cs="Arial"/>
          <w:noProof/>
          <w:lang w:eastAsia="en-GB"/>
        </w:rPr>
      </w:pPr>
      <w:hyperlink w:anchor="_Toc53668565" w:history="1">
        <w:r w:rsidR="002E3501" w:rsidRPr="00031FAD">
          <w:rPr>
            <w:rStyle w:val="Hyperlink"/>
            <w:rFonts w:ascii="Arial" w:hAnsi="Arial" w:cs="Arial"/>
            <w:noProof/>
          </w:rPr>
          <w:t>III.</w:t>
        </w:r>
        <w:r w:rsidR="002E3501" w:rsidRPr="00031FAD">
          <w:rPr>
            <w:rFonts w:ascii="Arial" w:eastAsiaTheme="minorEastAsia" w:hAnsi="Arial" w:cs="Arial"/>
            <w:noProof/>
            <w:lang w:eastAsia="en-GB"/>
          </w:rPr>
          <w:tab/>
        </w:r>
        <w:r w:rsidR="002E3501" w:rsidRPr="00031FAD">
          <w:rPr>
            <w:rStyle w:val="Hyperlink"/>
            <w:rFonts w:ascii="Arial" w:hAnsi="Arial" w:cs="Arial"/>
            <w:noProof/>
          </w:rPr>
          <w:t>Perceptions of healthcare professionals involved in carrying out the assessments</w:t>
        </w:r>
        <w:r w:rsidR="002E3501" w:rsidRPr="00031FAD">
          <w:rPr>
            <w:rFonts w:ascii="Arial" w:hAnsi="Arial" w:cs="Arial"/>
            <w:noProof/>
            <w:webHidden/>
          </w:rPr>
          <w:tab/>
        </w:r>
        <w:r w:rsidR="002E3501" w:rsidRPr="00031FAD">
          <w:rPr>
            <w:rFonts w:ascii="Arial" w:hAnsi="Arial" w:cs="Arial"/>
            <w:noProof/>
            <w:webHidden/>
          </w:rPr>
          <w:fldChar w:fldCharType="begin"/>
        </w:r>
        <w:r w:rsidR="002E3501" w:rsidRPr="00031FAD">
          <w:rPr>
            <w:rFonts w:ascii="Arial" w:hAnsi="Arial" w:cs="Arial"/>
            <w:noProof/>
            <w:webHidden/>
          </w:rPr>
          <w:instrText xml:space="preserve"> PAGEREF _Toc53668565 \h </w:instrText>
        </w:r>
        <w:r w:rsidR="002E3501" w:rsidRPr="00031FAD">
          <w:rPr>
            <w:rFonts w:ascii="Arial" w:hAnsi="Arial" w:cs="Arial"/>
            <w:noProof/>
            <w:webHidden/>
          </w:rPr>
        </w:r>
        <w:r w:rsidR="002E3501" w:rsidRPr="00031FAD">
          <w:rPr>
            <w:rFonts w:ascii="Arial" w:hAnsi="Arial" w:cs="Arial"/>
            <w:noProof/>
            <w:webHidden/>
          </w:rPr>
          <w:fldChar w:fldCharType="separate"/>
        </w:r>
        <w:r w:rsidR="002E3501" w:rsidRPr="00031FAD">
          <w:rPr>
            <w:rFonts w:ascii="Arial" w:hAnsi="Arial" w:cs="Arial"/>
            <w:noProof/>
            <w:webHidden/>
          </w:rPr>
          <w:t>4</w:t>
        </w:r>
        <w:r w:rsidR="002E3501" w:rsidRPr="00031FAD">
          <w:rPr>
            <w:rFonts w:ascii="Arial" w:hAnsi="Arial" w:cs="Arial"/>
            <w:noProof/>
            <w:webHidden/>
          </w:rPr>
          <w:fldChar w:fldCharType="end"/>
        </w:r>
      </w:hyperlink>
    </w:p>
    <w:p w14:paraId="1CB4DAF2" w14:textId="29F287BB" w:rsidR="002E3501" w:rsidRPr="00031FAD" w:rsidRDefault="00203481" w:rsidP="00795C6E">
      <w:pPr>
        <w:pStyle w:val="TOC1"/>
        <w:spacing w:line="22" w:lineRule="atLeast"/>
        <w:rPr>
          <w:rFonts w:ascii="Arial" w:eastAsiaTheme="minorEastAsia" w:hAnsi="Arial" w:cs="Arial"/>
          <w:noProof/>
          <w:lang w:eastAsia="en-GB"/>
        </w:rPr>
      </w:pPr>
      <w:hyperlink w:anchor="_Toc53668566" w:history="1">
        <w:r w:rsidR="002E3501" w:rsidRPr="00031FAD">
          <w:rPr>
            <w:rStyle w:val="Hyperlink"/>
            <w:rFonts w:ascii="Arial" w:hAnsi="Arial" w:cs="Arial"/>
            <w:noProof/>
          </w:rPr>
          <w:t>IV.</w:t>
        </w:r>
        <w:r w:rsidR="002E3501" w:rsidRPr="00031FAD">
          <w:rPr>
            <w:rFonts w:ascii="Arial" w:eastAsiaTheme="minorEastAsia" w:hAnsi="Arial" w:cs="Arial"/>
            <w:noProof/>
            <w:lang w:eastAsia="en-GB"/>
          </w:rPr>
          <w:tab/>
        </w:r>
        <w:r w:rsidR="002E3501" w:rsidRPr="00031FAD">
          <w:rPr>
            <w:rStyle w:val="Hyperlink"/>
            <w:rFonts w:ascii="Arial" w:hAnsi="Arial" w:cs="Arial"/>
            <w:noProof/>
          </w:rPr>
          <w:t>How effectively further evidence is being used to assist in correct claim decisions</w:t>
        </w:r>
        <w:r w:rsidR="002E3501" w:rsidRPr="00031FAD">
          <w:rPr>
            <w:rFonts w:ascii="Arial" w:hAnsi="Arial" w:cs="Arial"/>
            <w:noProof/>
            <w:webHidden/>
          </w:rPr>
          <w:tab/>
        </w:r>
        <w:r w:rsidR="002E3501" w:rsidRPr="00031FAD">
          <w:rPr>
            <w:rFonts w:ascii="Arial" w:hAnsi="Arial" w:cs="Arial"/>
            <w:noProof/>
            <w:webHidden/>
          </w:rPr>
          <w:fldChar w:fldCharType="begin"/>
        </w:r>
        <w:r w:rsidR="002E3501" w:rsidRPr="00031FAD">
          <w:rPr>
            <w:rFonts w:ascii="Arial" w:hAnsi="Arial" w:cs="Arial"/>
            <w:noProof/>
            <w:webHidden/>
          </w:rPr>
          <w:instrText xml:space="preserve"> PAGEREF _Toc53668566 \h </w:instrText>
        </w:r>
        <w:r w:rsidR="002E3501" w:rsidRPr="00031FAD">
          <w:rPr>
            <w:rFonts w:ascii="Arial" w:hAnsi="Arial" w:cs="Arial"/>
            <w:noProof/>
            <w:webHidden/>
          </w:rPr>
        </w:r>
        <w:r w:rsidR="002E3501" w:rsidRPr="00031FAD">
          <w:rPr>
            <w:rFonts w:ascii="Arial" w:hAnsi="Arial" w:cs="Arial"/>
            <w:noProof/>
            <w:webHidden/>
          </w:rPr>
          <w:fldChar w:fldCharType="separate"/>
        </w:r>
        <w:r w:rsidR="002E3501" w:rsidRPr="00031FAD">
          <w:rPr>
            <w:rFonts w:ascii="Arial" w:hAnsi="Arial" w:cs="Arial"/>
            <w:noProof/>
            <w:webHidden/>
          </w:rPr>
          <w:t>5</w:t>
        </w:r>
        <w:r w:rsidR="002E3501" w:rsidRPr="00031FAD">
          <w:rPr>
            <w:rFonts w:ascii="Arial" w:hAnsi="Arial" w:cs="Arial"/>
            <w:noProof/>
            <w:webHidden/>
          </w:rPr>
          <w:fldChar w:fldCharType="end"/>
        </w:r>
      </w:hyperlink>
    </w:p>
    <w:p w14:paraId="0002ED19" w14:textId="61402D49" w:rsidR="00B30962" w:rsidRDefault="002E3501" w:rsidP="00795C6E">
      <w:pPr>
        <w:spacing w:after="0" w:line="22" w:lineRule="atLeast"/>
        <w:jc w:val="both"/>
        <w:rPr>
          <w:rFonts w:ascii="Arial" w:hAnsi="Arial" w:cs="Arial"/>
        </w:rPr>
      </w:pPr>
      <w:r w:rsidRPr="00031FAD">
        <w:rPr>
          <w:rFonts w:ascii="Arial" w:hAnsi="Arial" w:cs="Arial"/>
        </w:rPr>
        <w:fldChar w:fldCharType="end"/>
      </w:r>
    </w:p>
    <w:p w14:paraId="5B3583E2" w14:textId="77777777" w:rsidR="00031FAD" w:rsidRDefault="00031FAD" w:rsidP="00795C6E">
      <w:pPr>
        <w:spacing w:after="0" w:line="22" w:lineRule="atLeast"/>
        <w:jc w:val="both"/>
        <w:rPr>
          <w:rFonts w:ascii="Arial" w:hAnsi="Arial" w:cs="Arial"/>
          <w:i/>
          <w:iCs/>
        </w:rPr>
      </w:pPr>
    </w:p>
    <w:p w14:paraId="05BBCACA" w14:textId="6F6A4713" w:rsidR="001417B2" w:rsidRPr="00031FAD" w:rsidRDefault="001417B2" w:rsidP="00795C6E">
      <w:pPr>
        <w:pStyle w:val="Heading2"/>
        <w:spacing w:line="22" w:lineRule="atLeast"/>
      </w:pPr>
      <w:r w:rsidRPr="00031FAD">
        <w:t>Summary</w:t>
      </w:r>
    </w:p>
    <w:p w14:paraId="26600958" w14:textId="0ED8F493" w:rsidR="001417B2" w:rsidRPr="00921B9C" w:rsidRDefault="007F6180" w:rsidP="00795C6E">
      <w:pPr>
        <w:spacing w:after="0" w:line="22" w:lineRule="atLeast"/>
        <w:jc w:val="both"/>
        <w:rPr>
          <w:rFonts w:ascii="Arial" w:hAnsi="Arial" w:cs="Arial"/>
        </w:rPr>
      </w:pPr>
      <w:r w:rsidRPr="00921B9C">
        <w:rPr>
          <w:rFonts w:ascii="Arial" w:hAnsi="Arial" w:cs="Arial"/>
        </w:rPr>
        <w:t>The Royal College of Occupational Therapists (</w:t>
      </w:r>
      <w:r w:rsidR="001417B2" w:rsidRPr="00921B9C">
        <w:rPr>
          <w:rFonts w:ascii="Arial" w:hAnsi="Arial" w:cs="Arial"/>
        </w:rPr>
        <w:t>RCOT</w:t>
      </w:r>
      <w:r w:rsidRPr="00921B9C">
        <w:rPr>
          <w:rFonts w:ascii="Arial" w:hAnsi="Arial" w:cs="Arial"/>
        </w:rPr>
        <w:t>)</w:t>
      </w:r>
      <w:r w:rsidR="001417B2" w:rsidRPr="00921B9C">
        <w:rPr>
          <w:rFonts w:ascii="Arial" w:hAnsi="Arial" w:cs="Arial"/>
        </w:rPr>
        <w:t xml:space="preserve"> approached its members to provide feedback regarding the four points above during the Summer of 2020. </w:t>
      </w:r>
      <w:proofErr w:type="gramStart"/>
      <w:r w:rsidR="001417B2" w:rsidRPr="00921B9C">
        <w:rPr>
          <w:rFonts w:ascii="Arial" w:hAnsi="Arial" w:cs="Arial"/>
        </w:rPr>
        <w:t>The majority of</w:t>
      </w:r>
      <w:proofErr w:type="gramEnd"/>
      <w:r w:rsidR="001417B2" w:rsidRPr="00921B9C">
        <w:rPr>
          <w:rFonts w:ascii="Arial" w:hAnsi="Arial" w:cs="Arial"/>
        </w:rPr>
        <w:t xml:space="preserve"> responses we received have been from occupational therapists supporting </w:t>
      </w:r>
      <w:r w:rsidR="0073148E" w:rsidRPr="00921B9C">
        <w:rPr>
          <w:rFonts w:ascii="Arial" w:hAnsi="Arial" w:cs="Arial"/>
        </w:rPr>
        <w:t>claimants</w:t>
      </w:r>
      <w:r w:rsidR="001417B2" w:rsidRPr="00921B9C">
        <w:rPr>
          <w:rFonts w:ascii="Arial" w:hAnsi="Arial" w:cs="Arial"/>
        </w:rPr>
        <w:t xml:space="preserve"> through the </w:t>
      </w:r>
      <w:r w:rsidR="001417B2" w:rsidRPr="00DD6DB4">
        <w:rPr>
          <w:rFonts w:ascii="Arial" w:hAnsi="Arial" w:cs="Arial"/>
        </w:rPr>
        <w:t>PIP</w:t>
      </w:r>
      <w:r w:rsidR="001417B2" w:rsidRPr="00921B9C">
        <w:rPr>
          <w:rFonts w:ascii="Arial" w:hAnsi="Arial" w:cs="Arial"/>
        </w:rPr>
        <w:t xml:space="preserve"> process</w:t>
      </w:r>
      <w:r w:rsidR="00722E8D" w:rsidRPr="00921B9C">
        <w:rPr>
          <w:rFonts w:ascii="Arial" w:hAnsi="Arial" w:cs="Arial"/>
        </w:rPr>
        <w:t xml:space="preserve"> and they have shared information that cl</w:t>
      </w:r>
      <w:r w:rsidRPr="00921B9C">
        <w:rPr>
          <w:rFonts w:ascii="Arial" w:hAnsi="Arial" w:cs="Arial"/>
        </w:rPr>
        <w:t>aimants</w:t>
      </w:r>
      <w:r w:rsidR="00722E8D" w:rsidRPr="00921B9C">
        <w:rPr>
          <w:rFonts w:ascii="Arial" w:hAnsi="Arial" w:cs="Arial"/>
        </w:rPr>
        <w:t xml:space="preserve"> have passed onto them.</w:t>
      </w:r>
      <w:r w:rsidR="001417B2" w:rsidRPr="00921B9C">
        <w:rPr>
          <w:rFonts w:ascii="Arial" w:hAnsi="Arial" w:cs="Arial"/>
        </w:rPr>
        <w:t xml:space="preserve"> We have also received some information from occupational therapists who act as assessors</w:t>
      </w:r>
      <w:r w:rsidR="00722E8D" w:rsidRPr="00921B9C">
        <w:rPr>
          <w:rFonts w:ascii="Arial" w:hAnsi="Arial" w:cs="Arial"/>
        </w:rPr>
        <w:t xml:space="preserve"> and this is included on pages 4 and 5</w:t>
      </w:r>
      <w:r w:rsidR="001417B2" w:rsidRPr="00921B9C">
        <w:rPr>
          <w:rFonts w:ascii="Arial" w:hAnsi="Arial" w:cs="Arial"/>
        </w:rPr>
        <w:t xml:space="preserve">. </w:t>
      </w:r>
      <w:r w:rsidR="00722E8D" w:rsidRPr="00921B9C">
        <w:rPr>
          <w:rFonts w:ascii="Arial" w:hAnsi="Arial" w:cs="Arial"/>
        </w:rPr>
        <w:t xml:space="preserve">Most of </w:t>
      </w:r>
      <w:r w:rsidR="001417B2" w:rsidRPr="00921B9C">
        <w:rPr>
          <w:rFonts w:ascii="Arial" w:hAnsi="Arial" w:cs="Arial"/>
        </w:rPr>
        <w:t>the feedback has been critical, detailing inflexible assessment processes</w:t>
      </w:r>
      <w:r w:rsidR="00445A02" w:rsidRPr="00921B9C">
        <w:rPr>
          <w:rFonts w:ascii="Arial" w:hAnsi="Arial" w:cs="Arial"/>
        </w:rPr>
        <w:t xml:space="preserve"> that place</w:t>
      </w:r>
      <w:r w:rsidR="001417B2" w:rsidRPr="00921B9C">
        <w:rPr>
          <w:rFonts w:ascii="Arial" w:hAnsi="Arial" w:cs="Arial"/>
        </w:rPr>
        <w:t xml:space="preserve"> </w:t>
      </w:r>
      <w:r w:rsidR="00D37C62">
        <w:rPr>
          <w:rFonts w:ascii="Arial" w:hAnsi="Arial" w:cs="Arial"/>
        </w:rPr>
        <w:t xml:space="preserve">an </w:t>
      </w:r>
      <w:r w:rsidR="001417B2" w:rsidRPr="00921B9C">
        <w:rPr>
          <w:rFonts w:ascii="Arial" w:hAnsi="Arial" w:cs="Arial"/>
        </w:rPr>
        <w:t>undue burden on people with serious health conditions</w:t>
      </w:r>
      <w:r w:rsidR="00445A02" w:rsidRPr="00921B9C">
        <w:rPr>
          <w:rFonts w:ascii="Arial" w:hAnsi="Arial" w:cs="Arial"/>
        </w:rPr>
        <w:t>, resulting in exacerbations in health inequalities.</w:t>
      </w:r>
      <w:r w:rsidR="00D703BC" w:rsidRPr="00921B9C">
        <w:rPr>
          <w:rFonts w:ascii="Arial" w:hAnsi="Arial" w:cs="Arial"/>
        </w:rPr>
        <w:t xml:space="preserve"> T</w:t>
      </w:r>
      <w:r w:rsidR="00FF051E" w:rsidRPr="00921B9C">
        <w:rPr>
          <w:rFonts w:ascii="Arial" w:hAnsi="Arial" w:cs="Arial"/>
        </w:rPr>
        <w:t xml:space="preserve">he need for reasonable adjustments </w:t>
      </w:r>
      <w:r w:rsidR="00D703BC" w:rsidRPr="00921B9C">
        <w:rPr>
          <w:rFonts w:ascii="Arial" w:hAnsi="Arial" w:cs="Arial"/>
        </w:rPr>
        <w:t>due to disability seem</w:t>
      </w:r>
      <w:r w:rsidR="000740E0">
        <w:rPr>
          <w:rFonts w:ascii="Arial" w:hAnsi="Arial" w:cs="Arial"/>
        </w:rPr>
        <w:t>s</w:t>
      </w:r>
      <w:r w:rsidR="00D703BC" w:rsidRPr="00921B9C">
        <w:rPr>
          <w:rFonts w:ascii="Arial" w:hAnsi="Arial" w:cs="Arial"/>
        </w:rPr>
        <w:t xml:space="preserve"> not to be</w:t>
      </w:r>
      <w:r w:rsidR="00FF051E" w:rsidRPr="00921B9C">
        <w:rPr>
          <w:rFonts w:ascii="Arial" w:hAnsi="Arial" w:cs="Arial"/>
        </w:rPr>
        <w:t xml:space="preserve"> applied to the process.</w:t>
      </w:r>
    </w:p>
    <w:p w14:paraId="3BBAECA1" w14:textId="05C8F691" w:rsidR="00FF4560" w:rsidRDefault="00FF4560" w:rsidP="00795C6E">
      <w:pPr>
        <w:spacing w:after="0" w:line="22" w:lineRule="atLeast"/>
        <w:jc w:val="both"/>
        <w:rPr>
          <w:rFonts w:ascii="Arial" w:hAnsi="Arial" w:cs="Arial"/>
        </w:rPr>
      </w:pPr>
    </w:p>
    <w:p w14:paraId="0C4ECD85" w14:textId="77777777" w:rsidR="001417B2" w:rsidRPr="00921B9C" w:rsidRDefault="001417B2" w:rsidP="00795C6E">
      <w:pPr>
        <w:spacing w:after="0" w:line="22" w:lineRule="atLeast"/>
        <w:jc w:val="both"/>
        <w:rPr>
          <w:rFonts w:ascii="Arial" w:hAnsi="Arial" w:cs="Arial"/>
        </w:rPr>
      </w:pPr>
    </w:p>
    <w:p w14:paraId="28D62EA7" w14:textId="1B93C196" w:rsidR="00C44527" w:rsidRPr="00AB4C33" w:rsidRDefault="00D11056" w:rsidP="00795C6E">
      <w:pPr>
        <w:pStyle w:val="Heading1"/>
        <w:spacing w:line="22" w:lineRule="atLeast"/>
      </w:pPr>
      <w:bookmarkStart w:id="1" w:name="_Toc53647810"/>
      <w:bookmarkStart w:id="2" w:name="_Toc53668563"/>
      <w:r w:rsidRPr="002373FD">
        <w:t>How the assessment process is operating</w:t>
      </w:r>
      <w:bookmarkEnd w:id="1"/>
      <w:bookmarkEnd w:id="2"/>
    </w:p>
    <w:p w14:paraId="7000A5E5" w14:textId="77777777" w:rsidR="00AB4C33" w:rsidRDefault="00AB4C33" w:rsidP="00795C6E">
      <w:pPr>
        <w:spacing w:after="0" w:line="22" w:lineRule="atLeast"/>
        <w:jc w:val="both"/>
        <w:rPr>
          <w:rFonts w:ascii="Arial" w:hAnsi="Arial" w:cs="Arial"/>
        </w:rPr>
      </w:pPr>
    </w:p>
    <w:p w14:paraId="19905E32" w14:textId="0E766B57" w:rsidR="00A255D8" w:rsidRPr="00AB4C33" w:rsidRDefault="00A255D8" w:rsidP="00795C6E">
      <w:pPr>
        <w:pStyle w:val="Heading2"/>
        <w:spacing w:line="22" w:lineRule="atLeast"/>
      </w:pPr>
      <w:bookmarkStart w:id="3" w:name="_Toc53647811"/>
      <w:r w:rsidRPr="00AB4C33">
        <w:t>Complex</w:t>
      </w:r>
      <w:r w:rsidR="00445A02" w:rsidRPr="00AB4C33">
        <w:t>ity of process</w:t>
      </w:r>
      <w:bookmarkEnd w:id="3"/>
    </w:p>
    <w:p w14:paraId="3593FEE5" w14:textId="227B7C9B" w:rsidR="00A255D8" w:rsidRPr="00921B9C" w:rsidRDefault="00445A02" w:rsidP="00795C6E">
      <w:pPr>
        <w:spacing w:after="0" w:line="22" w:lineRule="atLeast"/>
        <w:jc w:val="both"/>
        <w:rPr>
          <w:rFonts w:ascii="Arial" w:hAnsi="Arial" w:cs="Arial"/>
        </w:rPr>
      </w:pPr>
      <w:r w:rsidRPr="00921B9C">
        <w:rPr>
          <w:rFonts w:ascii="Arial" w:hAnsi="Arial" w:cs="Arial"/>
        </w:rPr>
        <w:t xml:space="preserve">For many </w:t>
      </w:r>
      <w:r w:rsidR="0073148E" w:rsidRPr="00921B9C">
        <w:rPr>
          <w:rFonts w:ascii="Arial" w:hAnsi="Arial" w:cs="Arial"/>
        </w:rPr>
        <w:t>claimants</w:t>
      </w:r>
      <w:r w:rsidRPr="00921B9C">
        <w:rPr>
          <w:rFonts w:ascii="Arial" w:hAnsi="Arial" w:cs="Arial"/>
        </w:rPr>
        <w:t>, the complexity of the P</w:t>
      </w:r>
      <w:r w:rsidR="00381E75">
        <w:rPr>
          <w:rFonts w:ascii="Arial" w:hAnsi="Arial" w:cs="Arial"/>
        </w:rPr>
        <w:t xml:space="preserve">ersonal </w:t>
      </w:r>
      <w:proofErr w:type="spellStart"/>
      <w:r w:rsidR="00381E75">
        <w:rPr>
          <w:rFonts w:ascii="Arial" w:hAnsi="Arial" w:cs="Arial"/>
        </w:rPr>
        <w:t>ndependence</w:t>
      </w:r>
      <w:proofErr w:type="spellEnd"/>
      <w:r w:rsidR="00381E75">
        <w:rPr>
          <w:rFonts w:ascii="Arial" w:hAnsi="Arial" w:cs="Arial"/>
        </w:rPr>
        <w:t xml:space="preserve"> </w:t>
      </w:r>
      <w:r w:rsidRPr="00921B9C">
        <w:rPr>
          <w:rFonts w:ascii="Arial" w:hAnsi="Arial" w:cs="Arial"/>
        </w:rPr>
        <w:t>P</w:t>
      </w:r>
      <w:r w:rsidR="00381E75">
        <w:rPr>
          <w:rFonts w:ascii="Arial" w:hAnsi="Arial" w:cs="Arial"/>
        </w:rPr>
        <w:t>rocess</w:t>
      </w:r>
      <w:r w:rsidRPr="00921B9C">
        <w:rPr>
          <w:rFonts w:ascii="Arial" w:hAnsi="Arial" w:cs="Arial"/>
        </w:rPr>
        <w:t xml:space="preserve"> </w:t>
      </w:r>
      <w:r w:rsidR="00381E75">
        <w:rPr>
          <w:rFonts w:ascii="Arial" w:hAnsi="Arial" w:cs="Arial"/>
        </w:rPr>
        <w:t xml:space="preserve">(PIP) </w:t>
      </w:r>
      <w:r w:rsidRPr="00921B9C">
        <w:rPr>
          <w:rFonts w:ascii="Arial" w:hAnsi="Arial" w:cs="Arial"/>
        </w:rPr>
        <w:t xml:space="preserve">process means it can be inaccessible. There are many </w:t>
      </w:r>
      <w:r w:rsidR="00A255D8" w:rsidRPr="00921B9C">
        <w:rPr>
          <w:rFonts w:ascii="Arial" w:hAnsi="Arial" w:cs="Arial"/>
        </w:rPr>
        <w:t>steps</w:t>
      </w:r>
      <w:r w:rsidRPr="00921B9C">
        <w:rPr>
          <w:rFonts w:ascii="Arial" w:hAnsi="Arial" w:cs="Arial"/>
        </w:rPr>
        <w:t xml:space="preserve"> involved which </w:t>
      </w:r>
      <w:r w:rsidR="0027369E">
        <w:rPr>
          <w:rFonts w:ascii="Arial" w:hAnsi="Arial" w:cs="Arial"/>
        </w:rPr>
        <w:t>claimants</w:t>
      </w:r>
      <w:r w:rsidRPr="00921B9C">
        <w:rPr>
          <w:rFonts w:ascii="Arial" w:hAnsi="Arial" w:cs="Arial"/>
        </w:rPr>
        <w:t xml:space="preserve"> are required to comply with and if they </w:t>
      </w:r>
      <w:proofErr w:type="gramStart"/>
      <w:r w:rsidRPr="00921B9C">
        <w:rPr>
          <w:rFonts w:ascii="Arial" w:hAnsi="Arial" w:cs="Arial"/>
        </w:rPr>
        <w:t>experience difficulty</w:t>
      </w:r>
      <w:proofErr w:type="gramEnd"/>
      <w:r w:rsidRPr="00921B9C">
        <w:rPr>
          <w:rFonts w:ascii="Arial" w:hAnsi="Arial" w:cs="Arial"/>
        </w:rPr>
        <w:t xml:space="preserve">, it is easy to fall out of the system. </w:t>
      </w:r>
      <w:r w:rsidR="00A255D8" w:rsidRPr="00921B9C">
        <w:rPr>
          <w:rFonts w:ascii="Arial" w:hAnsi="Arial" w:cs="Arial"/>
        </w:rPr>
        <w:t xml:space="preserve"> </w:t>
      </w:r>
      <w:r w:rsidRPr="00921B9C">
        <w:rPr>
          <w:rFonts w:ascii="Arial" w:hAnsi="Arial" w:cs="Arial"/>
        </w:rPr>
        <w:t xml:space="preserve">For example, after they </w:t>
      </w:r>
      <w:r w:rsidR="00A255D8" w:rsidRPr="00921B9C">
        <w:rPr>
          <w:rFonts w:ascii="Arial" w:hAnsi="Arial" w:cs="Arial"/>
        </w:rPr>
        <w:t xml:space="preserve">receive the request for </w:t>
      </w:r>
      <w:r w:rsidRPr="00921B9C">
        <w:rPr>
          <w:rFonts w:ascii="Arial" w:hAnsi="Arial" w:cs="Arial"/>
        </w:rPr>
        <w:t xml:space="preserve">the </w:t>
      </w:r>
      <w:r w:rsidR="00A255D8" w:rsidRPr="00921B9C">
        <w:rPr>
          <w:rFonts w:ascii="Arial" w:hAnsi="Arial" w:cs="Arial"/>
        </w:rPr>
        <w:t>PIP application in the post</w:t>
      </w:r>
      <w:r w:rsidRPr="00921B9C">
        <w:rPr>
          <w:rFonts w:ascii="Arial" w:hAnsi="Arial" w:cs="Arial"/>
        </w:rPr>
        <w:t>, they are required</w:t>
      </w:r>
      <w:r w:rsidR="00A255D8" w:rsidRPr="00921B9C">
        <w:rPr>
          <w:rFonts w:ascii="Arial" w:hAnsi="Arial" w:cs="Arial"/>
        </w:rPr>
        <w:t xml:space="preserve"> to complete </w:t>
      </w:r>
      <w:r w:rsidRPr="00921B9C">
        <w:rPr>
          <w:rFonts w:ascii="Arial" w:hAnsi="Arial" w:cs="Arial"/>
        </w:rPr>
        <w:t xml:space="preserve">the </w:t>
      </w:r>
      <w:r w:rsidR="00A255D8" w:rsidRPr="00921B9C">
        <w:rPr>
          <w:rFonts w:ascii="Arial" w:hAnsi="Arial" w:cs="Arial"/>
        </w:rPr>
        <w:t xml:space="preserve">assessment within two weeks and return to </w:t>
      </w:r>
      <w:r w:rsidRPr="00921B9C">
        <w:rPr>
          <w:rFonts w:ascii="Arial" w:hAnsi="Arial" w:cs="Arial"/>
        </w:rPr>
        <w:t xml:space="preserve">the </w:t>
      </w:r>
      <w:r w:rsidR="00A255D8" w:rsidRPr="00921B9C">
        <w:rPr>
          <w:rFonts w:ascii="Arial" w:hAnsi="Arial" w:cs="Arial"/>
        </w:rPr>
        <w:t xml:space="preserve">appropriate department. </w:t>
      </w:r>
      <w:r w:rsidR="00722E8D" w:rsidRPr="00921B9C">
        <w:rPr>
          <w:rFonts w:ascii="Arial" w:hAnsi="Arial" w:cs="Arial"/>
        </w:rPr>
        <w:t>They t</w:t>
      </w:r>
      <w:r w:rsidR="00A255D8" w:rsidRPr="00921B9C">
        <w:rPr>
          <w:rFonts w:ascii="Arial" w:hAnsi="Arial" w:cs="Arial"/>
        </w:rPr>
        <w:t xml:space="preserve">hen wait to be called or </w:t>
      </w:r>
      <w:r w:rsidR="00722E8D" w:rsidRPr="00921B9C">
        <w:rPr>
          <w:rFonts w:ascii="Arial" w:hAnsi="Arial" w:cs="Arial"/>
        </w:rPr>
        <w:t xml:space="preserve">to receive a </w:t>
      </w:r>
      <w:r w:rsidR="00A255D8" w:rsidRPr="00921B9C">
        <w:rPr>
          <w:rFonts w:ascii="Arial" w:hAnsi="Arial" w:cs="Arial"/>
        </w:rPr>
        <w:t xml:space="preserve">letter for an assessment date, time and venue. </w:t>
      </w:r>
      <w:r w:rsidR="0073148E" w:rsidRPr="00921B9C">
        <w:rPr>
          <w:rFonts w:ascii="Arial" w:hAnsi="Arial" w:cs="Arial"/>
        </w:rPr>
        <w:t>Claimants</w:t>
      </w:r>
      <w:r w:rsidR="00A255D8" w:rsidRPr="00921B9C">
        <w:rPr>
          <w:rFonts w:ascii="Arial" w:hAnsi="Arial" w:cs="Arial"/>
        </w:rPr>
        <w:t xml:space="preserve"> </w:t>
      </w:r>
      <w:r w:rsidR="00722E8D" w:rsidRPr="00921B9C">
        <w:rPr>
          <w:rFonts w:ascii="Arial" w:hAnsi="Arial" w:cs="Arial"/>
        </w:rPr>
        <w:t xml:space="preserve">are </w:t>
      </w:r>
      <w:r w:rsidR="00A255D8" w:rsidRPr="00921B9C">
        <w:rPr>
          <w:rFonts w:ascii="Arial" w:hAnsi="Arial" w:cs="Arial"/>
        </w:rPr>
        <w:t>given appointment time</w:t>
      </w:r>
      <w:r w:rsidR="00722E8D" w:rsidRPr="00921B9C">
        <w:rPr>
          <w:rFonts w:ascii="Arial" w:hAnsi="Arial" w:cs="Arial"/>
        </w:rPr>
        <w:t>s</w:t>
      </w:r>
      <w:r w:rsidR="00A255D8" w:rsidRPr="00921B9C">
        <w:rPr>
          <w:rFonts w:ascii="Arial" w:hAnsi="Arial" w:cs="Arial"/>
        </w:rPr>
        <w:t xml:space="preserve"> and </w:t>
      </w:r>
      <w:r w:rsidR="00722E8D" w:rsidRPr="00921B9C">
        <w:rPr>
          <w:rFonts w:ascii="Arial" w:hAnsi="Arial" w:cs="Arial"/>
        </w:rPr>
        <w:t xml:space="preserve">then </w:t>
      </w:r>
      <w:r w:rsidR="00A255D8" w:rsidRPr="00921B9C">
        <w:rPr>
          <w:rFonts w:ascii="Arial" w:hAnsi="Arial" w:cs="Arial"/>
        </w:rPr>
        <w:t xml:space="preserve">requested to physically attend for </w:t>
      </w:r>
      <w:r w:rsidR="00722E8D" w:rsidRPr="00921B9C">
        <w:rPr>
          <w:rFonts w:ascii="Arial" w:hAnsi="Arial" w:cs="Arial"/>
        </w:rPr>
        <w:t xml:space="preserve">their </w:t>
      </w:r>
      <w:r w:rsidR="00A255D8" w:rsidRPr="00921B9C">
        <w:rPr>
          <w:rFonts w:ascii="Arial" w:hAnsi="Arial" w:cs="Arial"/>
        </w:rPr>
        <w:t xml:space="preserve">assessment. Some assessments </w:t>
      </w:r>
      <w:r w:rsidR="00722E8D" w:rsidRPr="00921B9C">
        <w:rPr>
          <w:rFonts w:ascii="Arial" w:hAnsi="Arial" w:cs="Arial"/>
        </w:rPr>
        <w:t xml:space="preserve">are </w:t>
      </w:r>
      <w:r w:rsidR="00A255D8" w:rsidRPr="00921B9C">
        <w:rPr>
          <w:rFonts w:ascii="Arial" w:hAnsi="Arial" w:cs="Arial"/>
        </w:rPr>
        <w:t xml:space="preserve">completed over the telephone </w:t>
      </w:r>
      <w:r w:rsidR="00722E8D" w:rsidRPr="00921B9C">
        <w:rPr>
          <w:rFonts w:ascii="Arial" w:hAnsi="Arial" w:cs="Arial"/>
        </w:rPr>
        <w:t xml:space="preserve">and </w:t>
      </w:r>
      <w:r w:rsidR="00A255D8" w:rsidRPr="00921B9C">
        <w:rPr>
          <w:rFonts w:ascii="Arial" w:hAnsi="Arial" w:cs="Arial"/>
        </w:rPr>
        <w:t xml:space="preserve">some via home visit but </w:t>
      </w:r>
      <w:r w:rsidR="00722E8D" w:rsidRPr="00921B9C">
        <w:rPr>
          <w:rFonts w:ascii="Arial" w:hAnsi="Arial" w:cs="Arial"/>
        </w:rPr>
        <w:t xml:space="preserve">there appears to be </w:t>
      </w:r>
      <w:r w:rsidR="00A255D8" w:rsidRPr="00921B9C">
        <w:rPr>
          <w:rFonts w:ascii="Arial" w:hAnsi="Arial" w:cs="Arial"/>
        </w:rPr>
        <w:t xml:space="preserve">no consistency to this. </w:t>
      </w:r>
      <w:r w:rsidR="00722E8D" w:rsidRPr="00921B9C">
        <w:rPr>
          <w:rFonts w:ascii="Arial" w:hAnsi="Arial" w:cs="Arial"/>
        </w:rPr>
        <w:t xml:space="preserve">If a home visit is required, this </w:t>
      </w:r>
      <w:r w:rsidR="00A255D8" w:rsidRPr="00921B9C">
        <w:rPr>
          <w:rFonts w:ascii="Arial" w:hAnsi="Arial" w:cs="Arial"/>
        </w:rPr>
        <w:t xml:space="preserve">needs to be requested by the </w:t>
      </w:r>
      <w:r w:rsidR="0073148E" w:rsidRPr="00921B9C">
        <w:rPr>
          <w:rFonts w:ascii="Arial" w:hAnsi="Arial" w:cs="Arial"/>
        </w:rPr>
        <w:t>claimant</w:t>
      </w:r>
      <w:r w:rsidR="00A255D8" w:rsidRPr="00921B9C">
        <w:rPr>
          <w:rFonts w:ascii="Arial" w:hAnsi="Arial" w:cs="Arial"/>
        </w:rPr>
        <w:t xml:space="preserve"> or someone supporting them. </w:t>
      </w:r>
      <w:r w:rsidR="00F6641C" w:rsidRPr="00921B9C">
        <w:rPr>
          <w:rFonts w:ascii="Arial" w:hAnsi="Arial" w:cs="Arial"/>
        </w:rPr>
        <w:t xml:space="preserve">The </w:t>
      </w:r>
      <w:r w:rsidR="0073148E" w:rsidRPr="00921B9C">
        <w:rPr>
          <w:rFonts w:ascii="Arial" w:hAnsi="Arial" w:cs="Arial"/>
        </w:rPr>
        <w:t>claimant</w:t>
      </w:r>
      <w:r w:rsidR="00A255D8" w:rsidRPr="00921B9C">
        <w:rPr>
          <w:rFonts w:ascii="Arial" w:hAnsi="Arial" w:cs="Arial"/>
        </w:rPr>
        <w:t xml:space="preserve"> then waits </w:t>
      </w:r>
      <w:r w:rsidR="00722E8D" w:rsidRPr="00921B9C">
        <w:rPr>
          <w:rFonts w:ascii="Arial" w:hAnsi="Arial" w:cs="Arial"/>
        </w:rPr>
        <w:t>for</w:t>
      </w:r>
      <w:r w:rsidR="00A255D8" w:rsidRPr="00921B9C">
        <w:rPr>
          <w:rFonts w:ascii="Arial" w:hAnsi="Arial" w:cs="Arial"/>
        </w:rPr>
        <w:t xml:space="preserve"> the decision</w:t>
      </w:r>
      <w:r w:rsidR="00722E8D" w:rsidRPr="00921B9C">
        <w:rPr>
          <w:rFonts w:ascii="Arial" w:hAnsi="Arial" w:cs="Arial"/>
        </w:rPr>
        <w:t xml:space="preserve"> with</w:t>
      </w:r>
      <w:r w:rsidR="00A255D8" w:rsidRPr="00921B9C">
        <w:rPr>
          <w:rFonts w:ascii="Arial" w:hAnsi="Arial" w:cs="Arial"/>
        </w:rPr>
        <w:t xml:space="preserve"> no definite time scale for this</w:t>
      </w:r>
      <w:r w:rsidR="00722E8D" w:rsidRPr="00921B9C">
        <w:rPr>
          <w:rFonts w:ascii="Arial" w:hAnsi="Arial" w:cs="Arial"/>
        </w:rPr>
        <w:t xml:space="preserve"> and c</w:t>
      </w:r>
      <w:r w:rsidR="00A255D8" w:rsidRPr="00921B9C">
        <w:rPr>
          <w:rFonts w:ascii="Arial" w:hAnsi="Arial" w:cs="Arial"/>
        </w:rPr>
        <w:t xml:space="preserve">urrent benefits can be </w:t>
      </w:r>
      <w:r w:rsidR="002018F5" w:rsidRPr="00921B9C">
        <w:rPr>
          <w:rFonts w:ascii="Arial" w:hAnsi="Arial" w:cs="Arial"/>
        </w:rPr>
        <w:t>affected</w:t>
      </w:r>
      <w:r w:rsidR="00A255D8" w:rsidRPr="00921B9C">
        <w:rPr>
          <w:rFonts w:ascii="Arial" w:hAnsi="Arial" w:cs="Arial"/>
        </w:rPr>
        <w:t xml:space="preserve"> during this period. If</w:t>
      </w:r>
      <w:r w:rsidRPr="00921B9C">
        <w:rPr>
          <w:rFonts w:ascii="Arial" w:hAnsi="Arial" w:cs="Arial"/>
        </w:rPr>
        <w:t xml:space="preserve"> the </w:t>
      </w:r>
      <w:r w:rsidR="0073148E" w:rsidRPr="00921B9C">
        <w:rPr>
          <w:rFonts w:ascii="Arial" w:hAnsi="Arial" w:cs="Arial"/>
        </w:rPr>
        <w:t>claimant</w:t>
      </w:r>
      <w:r w:rsidRPr="00921B9C">
        <w:rPr>
          <w:rFonts w:ascii="Arial" w:hAnsi="Arial" w:cs="Arial"/>
        </w:rPr>
        <w:t>’s</w:t>
      </w:r>
      <w:r w:rsidR="00A255D8" w:rsidRPr="00921B9C">
        <w:rPr>
          <w:rFonts w:ascii="Arial" w:hAnsi="Arial" w:cs="Arial"/>
        </w:rPr>
        <w:t xml:space="preserve"> application is </w:t>
      </w:r>
      <w:r w:rsidR="002018F5" w:rsidRPr="00921B9C">
        <w:rPr>
          <w:rFonts w:ascii="Arial" w:hAnsi="Arial" w:cs="Arial"/>
        </w:rPr>
        <w:t>declined,</w:t>
      </w:r>
      <w:r w:rsidR="00A255D8" w:rsidRPr="00921B9C">
        <w:rPr>
          <w:rFonts w:ascii="Arial" w:hAnsi="Arial" w:cs="Arial"/>
        </w:rPr>
        <w:t xml:space="preserve"> they again must respond within a certain time scale for an appeal. </w:t>
      </w:r>
    </w:p>
    <w:p w14:paraId="79CD683A" w14:textId="77777777" w:rsidR="006B0E7C" w:rsidRPr="00921B9C" w:rsidRDefault="006B0E7C" w:rsidP="00795C6E">
      <w:pPr>
        <w:spacing w:after="0" w:line="22" w:lineRule="atLeast"/>
        <w:jc w:val="both"/>
        <w:rPr>
          <w:rFonts w:ascii="Arial" w:hAnsi="Arial" w:cs="Arial"/>
        </w:rPr>
      </w:pPr>
    </w:p>
    <w:p w14:paraId="7F3A50A4" w14:textId="0C176D6B" w:rsidR="0053760C" w:rsidRPr="00921B9C" w:rsidRDefault="00A255D8" w:rsidP="00795C6E">
      <w:pPr>
        <w:pStyle w:val="Heading2"/>
        <w:spacing w:line="22" w:lineRule="atLeast"/>
      </w:pPr>
      <w:bookmarkStart w:id="4" w:name="_Toc53647812"/>
      <w:r w:rsidRPr="00921B9C">
        <w:t>Cancellations</w:t>
      </w:r>
      <w:r w:rsidR="00445A02" w:rsidRPr="00921B9C">
        <w:t xml:space="preserve"> and delays</w:t>
      </w:r>
      <w:bookmarkEnd w:id="4"/>
    </w:p>
    <w:p w14:paraId="00C549D5" w14:textId="5FE96501" w:rsidR="00A255D8" w:rsidRPr="00921B9C" w:rsidRDefault="00A255D8" w:rsidP="00795C6E">
      <w:pPr>
        <w:spacing w:after="0" w:line="22" w:lineRule="atLeast"/>
        <w:jc w:val="both"/>
        <w:rPr>
          <w:rFonts w:ascii="Arial" w:hAnsi="Arial" w:cs="Arial"/>
        </w:rPr>
      </w:pPr>
      <w:r w:rsidRPr="00921B9C">
        <w:rPr>
          <w:rFonts w:ascii="Arial" w:hAnsi="Arial" w:cs="Arial"/>
        </w:rPr>
        <w:t xml:space="preserve">Appointments are being regularly cancelled often on the same day, leading to long delays in the process.  This </w:t>
      </w:r>
      <w:r w:rsidR="00722E8D" w:rsidRPr="00921B9C">
        <w:rPr>
          <w:rFonts w:ascii="Arial" w:hAnsi="Arial" w:cs="Arial"/>
        </w:rPr>
        <w:t xml:space="preserve">can </w:t>
      </w:r>
      <w:r w:rsidRPr="00921B9C">
        <w:rPr>
          <w:rFonts w:ascii="Arial" w:hAnsi="Arial" w:cs="Arial"/>
        </w:rPr>
        <w:t xml:space="preserve">add to </w:t>
      </w:r>
      <w:r w:rsidR="00722E8D" w:rsidRPr="00921B9C">
        <w:rPr>
          <w:rFonts w:ascii="Arial" w:hAnsi="Arial" w:cs="Arial"/>
        </w:rPr>
        <w:t xml:space="preserve">already existing </w:t>
      </w:r>
      <w:r w:rsidRPr="00921B9C">
        <w:rPr>
          <w:rFonts w:ascii="Arial" w:hAnsi="Arial" w:cs="Arial"/>
        </w:rPr>
        <w:t xml:space="preserve">anxiety </w:t>
      </w:r>
      <w:r w:rsidR="00722E8D" w:rsidRPr="00921B9C">
        <w:rPr>
          <w:rFonts w:ascii="Arial" w:hAnsi="Arial" w:cs="Arial"/>
        </w:rPr>
        <w:t>and</w:t>
      </w:r>
      <w:r w:rsidRPr="00921B9C">
        <w:rPr>
          <w:rFonts w:ascii="Arial" w:hAnsi="Arial" w:cs="Arial"/>
        </w:rPr>
        <w:t xml:space="preserve"> paranoia.  Some </w:t>
      </w:r>
      <w:r w:rsidR="0073148E" w:rsidRPr="00921B9C">
        <w:rPr>
          <w:rFonts w:ascii="Arial" w:hAnsi="Arial" w:cs="Arial"/>
        </w:rPr>
        <w:t>claimants</w:t>
      </w:r>
      <w:r w:rsidRPr="00921B9C">
        <w:rPr>
          <w:rFonts w:ascii="Arial" w:hAnsi="Arial" w:cs="Arial"/>
        </w:rPr>
        <w:t xml:space="preserve"> worry excessively about upcoming appointments, only to have a cancellation and then go through the whole process again. Even when the process runs as planned there are long delays which can </w:t>
      </w:r>
      <w:r w:rsidR="00445A02" w:rsidRPr="00921B9C">
        <w:rPr>
          <w:rFonts w:ascii="Arial" w:hAnsi="Arial" w:cs="Arial"/>
        </w:rPr>
        <w:t>pause</w:t>
      </w:r>
      <w:r w:rsidRPr="00921B9C">
        <w:rPr>
          <w:rFonts w:ascii="Arial" w:hAnsi="Arial" w:cs="Arial"/>
        </w:rPr>
        <w:t xml:space="preserve"> much</w:t>
      </w:r>
      <w:r w:rsidR="00D355D4">
        <w:rPr>
          <w:rFonts w:ascii="Arial" w:hAnsi="Arial" w:cs="Arial"/>
        </w:rPr>
        <w:t>-</w:t>
      </w:r>
      <w:r w:rsidRPr="00921B9C">
        <w:rPr>
          <w:rFonts w:ascii="Arial" w:hAnsi="Arial" w:cs="Arial"/>
        </w:rPr>
        <w:t>needed benefits.</w:t>
      </w:r>
    </w:p>
    <w:p w14:paraId="043DCA1E" w14:textId="77777777" w:rsidR="00AB4C33" w:rsidRDefault="00A255D8" w:rsidP="00795C6E">
      <w:pPr>
        <w:spacing w:after="0" w:line="22" w:lineRule="atLeast"/>
        <w:jc w:val="both"/>
        <w:rPr>
          <w:rFonts w:ascii="Arial" w:hAnsi="Arial" w:cs="Arial"/>
        </w:rPr>
      </w:pPr>
      <w:r w:rsidRPr="00921B9C">
        <w:rPr>
          <w:rFonts w:ascii="Arial" w:hAnsi="Arial" w:cs="Arial"/>
        </w:rPr>
        <w:lastRenderedPageBreak/>
        <w:t xml:space="preserve"> </w:t>
      </w:r>
    </w:p>
    <w:p w14:paraId="355633AF" w14:textId="63E9325B" w:rsidR="00A255D8" w:rsidRPr="00921B9C" w:rsidRDefault="00445A02" w:rsidP="00795C6E">
      <w:pPr>
        <w:pStyle w:val="Heading2"/>
        <w:spacing w:line="22" w:lineRule="atLeast"/>
      </w:pPr>
      <w:bookmarkStart w:id="5" w:name="_Toc53647813"/>
      <w:r w:rsidRPr="00921B9C">
        <w:t>Difficulties for</w:t>
      </w:r>
      <w:r w:rsidR="00A255D8" w:rsidRPr="00921B9C">
        <w:t xml:space="preserve"> </w:t>
      </w:r>
      <w:r w:rsidR="0073148E" w:rsidRPr="00921B9C">
        <w:t>claimants</w:t>
      </w:r>
      <w:r w:rsidRPr="00921B9C">
        <w:t xml:space="preserve"> with specific problems</w:t>
      </w:r>
      <w:bookmarkEnd w:id="5"/>
    </w:p>
    <w:p w14:paraId="4BEDF0F8" w14:textId="7CF41D84" w:rsidR="00DF76BD" w:rsidRPr="00B72728" w:rsidRDefault="00FF051E" w:rsidP="00795C6E">
      <w:pPr>
        <w:autoSpaceDE w:val="0"/>
        <w:autoSpaceDN w:val="0"/>
        <w:spacing w:after="0" w:line="22" w:lineRule="atLeast"/>
        <w:jc w:val="both"/>
        <w:rPr>
          <w:rFonts w:ascii="Arial" w:eastAsia="Times New Roman" w:hAnsi="Arial" w:cs="Arial"/>
          <w:lang w:eastAsia="en-GB"/>
        </w:rPr>
      </w:pPr>
      <w:r w:rsidRPr="00921B9C">
        <w:rPr>
          <w:rFonts w:ascii="Arial" w:hAnsi="Arial" w:cs="Arial"/>
        </w:rPr>
        <w:t>The a</w:t>
      </w:r>
      <w:r w:rsidR="00DA4DBE" w:rsidRPr="00921B9C">
        <w:rPr>
          <w:rFonts w:ascii="Arial" w:hAnsi="Arial" w:cs="Arial"/>
        </w:rPr>
        <w:t xml:space="preserve">ssessment process requires </w:t>
      </w:r>
      <w:r w:rsidRPr="00921B9C">
        <w:rPr>
          <w:rFonts w:ascii="Arial" w:hAnsi="Arial" w:cs="Arial"/>
        </w:rPr>
        <w:t xml:space="preserve">the </w:t>
      </w:r>
      <w:r w:rsidR="00DA4DBE" w:rsidRPr="00921B9C">
        <w:rPr>
          <w:rFonts w:ascii="Arial" w:hAnsi="Arial" w:cs="Arial"/>
        </w:rPr>
        <w:t>ability to use</w:t>
      </w:r>
      <w:r w:rsidRPr="00921B9C">
        <w:rPr>
          <w:rFonts w:ascii="Arial" w:hAnsi="Arial" w:cs="Arial"/>
        </w:rPr>
        <w:t xml:space="preserve"> the telephone which is</w:t>
      </w:r>
      <w:r w:rsidR="00DA4DBE" w:rsidRPr="00921B9C">
        <w:rPr>
          <w:rFonts w:ascii="Arial" w:hAnsi="Arial" w:cs="Arial"/>
        </w:rPr>
        <w:t xml:space="preserve"> not suitable for all new applicants</w:t>
      </w:r>
      <w:r w:rsidR="00445A02" w:rsidRPr="00921B9C">
        <w:rPr>
          <w:rFonts w:ascii="Arial" w:hAnsi="Arial" w:cs="Arial"/>
        </w:rPr>
        <w:t xml:space="preserve"> such as those with </w:t>
      </w:r>
      <w:r w:rsidR="00DC7005">
        <w:rPr>
          <w:rFonts w:ascii="Arial" w:hAnsi="Arial" w:cs="Arial"/>
        </w:rPr>
        <w:t xml:space="preserve">learning, </w:t>
      </w:r>
      <w:r w:rsidR="00445A02" w:rsidRPr="00921B9C">
        <w:rPr>
          <w:rFonts w:ascii="Arial" w:hAnsi="Arial" w:cs="Arial"/>
        </w:rPr>
        <w:t>communication and interaction problems</w:t>
      </w:r>
      <w:r w:rsidR="00DA4DBE" w:rsidRPr="00921B9C">
        <w:rPr>
          <w:rFonts w:ascii="Arial" w:hAnsi="Arial" w:cs="Arial"/>
        </w:rPr>
        <w:t>.</w:t>
      </w:r>
      <w:r w:rsidR="00C44527" w:rsidRPr="00921B9C">
        <w:rPr>
          <w:rFonts w:ascii="Arial" w:hAnsi="Arial" w:cs="Arial"/>
        </w:rPr>
        <w:t xml:space="preserve"> </w:t>
      </w:r>
      <w:r w:rsidRPr="00921B9C">
        <w:rPr>
          <w:rFonts w:ascii="Arial" w:hAnsi="Arial" w:cs="Arial"/>
        </w:rPr>
        <w:t>The a</w:t>
      </w:r>
      <w:r w:rsidR="00DA4DBE" w:rsidRPr="00921B9C">
        <w:rPr>
          <w:rFonts w:ascii="Arial" w:hAnsi="Arial" w:cs="Arial"/>
        </w:rPr>
        <w:t xml:space="preserve">ssessment form </w:t>
      </w:r>
      <w:r w:rsidRPr="00921B9C">
        <w:rPr>
          <w:rFonts w:ascii="Arial" w:hAnsi="Arial" w:cs="Arial"/>
        </w:rPr>
        <w:t xml:space="preserve">seems more </w:t>
      </w:r>
      <w:r w:rsidR="00DA4DBE" w:rsidRPr="00921B9C">
        <w:rPr>
          <w:rFonts w:ascii="Arial" w:hAnsi="Arial" w:cs="Arial"/>
        </w:rPr>
        <w:t xml:space="preserve">designed for physical disability and therefore </w:t>
      </w:r>
      <w:r w:rsidR="0073148E" w:rsidRPr="00921B9C">
        <w:rPr>
          <w:rFonts w:ascii="Arial" w:hAnsi="Arial" w:cs="Arial"/>
        </w:rPr>
        <w:t>claimants</w:t>
      </w:r>
      <w:r w:rsidRPr="00921B9C">
        <w:rPr>
          <w:rFonts w:ascii="Arial" w:hAnsi="Arial" w:cs="Arial"/>
        </w:rPr>
        <w:t xml:space="preserve"> </w:t>
      </w:r>
      <w:r w:rsidR="00DA4DBE" w:rsidRPr="00921B9C">
        <w:rPr>
          <w:rFonts w:ascii="Arial" w:hAnsi="Arial" w:cs="Arial"/>
        </w:rPr>
        <w:t>c</w:t>
      </w:r>
      <w:r w:rsidRPr="00921B9C">
        <w:rPr>
          <w:rFonts w:ascii="Arial" w:hAnsi="Arial" w:cs="Arial"/>
        </w:rPr>
        <w:t>an</w:t>
      </w:r>
      <w:r w:rsidR="00DA4DBE" w:rsidRPr="00921B9C">
        <w:rPr>
          <w:rFonts w:ascii="Arial" w:hAnsi="Arial" w:cs="Arial"/>
        </w:rPr>
        <w:t xml:space="preserve"> be penalised if </w:t>
      </w:r>
      <w:r w:rsidRPr="00921B9C">
        <w:rPr>
          <w:rFonts w:ascii="Arial" w:hAnsi="Arial" w:cs="Arial"/>
        </w:rPr>
        <w:t>un</w:t>
      </w:r>
      <w:r w:rsidR="00DA4DBE" w:rsidRPr="00921B9C">
        <w:rPr>
          <w:rFonts w:ascii="Arial" w:hAnsi="Arial" w:cs="Arial"/>
        </w:rPr>
        <w:t xml:space="preserve">aware that </w:t>
      </w:r>
      <w:r w:rsidRPr="00921B9C">
        <w:rPr>
          <w:rFonts w:ascii="Arial" w:hAnsi="Arial" w:cs="Arial"/>
        </w:rPr>
        <w:t xml:space="preserve">they </w:t>
      </w:r>
      <w:r w:rsidR="00DA4DBE" w:rsidRPr="00921B9C">
        <w:rPr>
          <w:rFonts w:ascii="Arial" w:hAnsi="Arial" w:cs="Arial"/>
        </w:rPr>
        <w:t xml:space="preserve">need to write around these questions </w:t>
      </w:r>
      <w:r w:rsidRPr="00921B9C">
        <w:rPr>
          <w:rFonts w:ascii="Arial" w:hAnsi="Arial" w:cs="Arial"/>
        </w:rPr>
        <w:t xml:space="preserve">to represent the </w:t>
      </w:r>
      <w:r w:rsidR="00DA4DBE" w:rsidRPr="00921B9C">
        <w:rPr>
          <w:rFonts w:ascii="Arial" w:hAnsi="Arial" w:cs="Arial"/>
        </w:rPr>
        <w:t>impact of the</w:t>
      </w:r>
      <w:r w:rsidRPr="00921B9C">
        <w:rPr>
          <w:rFonts w:ascii="Arial" w:hAnsi="Arial" w:cs="Arial"/>
        </w:rPr>
        <w:t>ir problems</w:t>
      </w:r>
      <w:r w:rsidR="00DA4DBE" w:rsidRPr="00921B9C">
        <w:rPr>
          <w:rFonts w:ascii="Arial" w:hAnsi="Arial" w:cs="Arial"/>
        </w:rPr>
        <w:t>.</w:t>
      </w:r>
      <w:r w:rsidR="00C44527" w:rsidRPr="00921B9C">
        <w:rPr>
          <w:rFonts w:ascii="Arial" w:hAnsi="Arial" w:cs="Arial"/>
        </w:rPr>
        <w:t xml:space="preserve"> </w:t>
      </w:r>
      <w:r w:rsidR="00DA4DBE" w:rsidRPr="00921B9C">
        <w:rPr>
          <w:rFonts w:ascii="Arial" w:hAnsi="Arial" w:cs="Arial"/>
        </w:rPr>
        <w:t xml:space="preserve">Those with </w:t>
      </w:r>
      <w:r w:rsidRPr="00921B9C">
        <w:rPr>
          <w:rFonts w:ascii="Arial" w:hAnsi="Arial" w:cs="Arial"/>
        </w:rPr>
        <w:t xml:space="preserve">a </w:t>
      </w:r>
      <w:r w:rsidR="00DA4DBE" w:rsidRPr="00921B9C">
        <w:rPr>
          <w:rFonts w:ascii="Arial" w:hAnsi="Arial" w:cs="Arial"/>
        </w:rPr>
        <w:t xml:space="preserve">lack of family support or awareness of </w:t>
      </w:r>
      <w:r w:rsidRPr="00921B9C">
        <w:rPr>
          <w:rFonts w:ascii="Arial" w:hAnsi="Arial" w:cs="Arial"/>
        </w:rPr>
        <w:t xml:space="preserve">the </w:t>
      </w:r>
      <w:r w:rsidR="00DA4DBE" w:rsidRPr="00921B9C">
        <w:rPr>
          <w:rFonts w:ascii="Arial" w:hAnsi="Arial" w:cs="Arial"/>
        </w:rPr>
        <w:t xml:space="preserve">process are disadvantaged and tend to be the most vulnerable. </w:t>
      </w:r>
      <w:r w:rsidR="00C44527" w:rsidRPr="00921B9C">
        <w:rPr>
          <w:rFonts w:ascii="Arial" w:hAnsi="Arial" w:cs="Arial"/>
        </w:rPr>
        <w:t xml:space="preserve"> </w:t>
      </w:r>
      <w:r w:rsidRPr="00921B9C">
        <w:rPr>
          <w:rFonts w:ascii="Arial" w:hAnsi="Arial" w:cs="Arial"/>
        </w:rPr>
        <w:t>S</w:t>
      </w:r>
      <w:r w:rsidR="00DA4DBE" w:rsidRPr="00921B9C">
        <w:rPr>
          <w:rFonts w:ascii="Arial" w:hAnsi="Arial" w:cs="Arial"/>
        </w:rPr>
        <w:t xml:space="preserve">upport to complete </w:t>
      </w:r>
      <w:r w:rsidRPr="00921B9C">
        <w:rPr>
          <w:rFonts w:ascii="Arial" w:hAnsi="Arial" w:cs="Arial"/>
        </w:rPr>
        <w:t xml:space="preserve">the </w:t>
      </w:r>
      <w:r w:rsidR="00DA4DBE" w:rsidRPr="00921B9C">
        <w:rPr>
          <w:rFonts w:ascii="Arial" w:hAnsi="Arial" w:cs="Arial"/>
        </w:rPr>
        <w:t>forms</w:t>
      </w:r>
      <w:r w:rsidRPr="00921B9C">
        <w:rPr>
          <w:rFonts w:ascii="Arial" w:hAnsi="Arial" w:cs="Arial"/>
        </w:rPr>
        <w:t xml:space="preserve"> is </w:t>
      </w:r>
      <w:r w:rsidR="00DA4DBE" w:rsidRPr="00921B9C">
        <w:rPr>
          <w:rFonts w:ascii="Arial" w:hAnsi="Arial" w:cs="Arial"/>
        </w:rPr>
        <w:t xml:space="preserve">not always available. </w:t>
      </w:r>
      <w:r w:rsidR="00C44527" w:rsidRPr="00921B9C">
        <w:rPr>
          <w:rFonts w:ascii="Arial" w:hAnsi="Arial" w:cs="Arial"/>
        </w:rPr>
        <w:t xml:space="preserve"> </w:t>
      </w:r>
      <w:r w:rsidRPr="00921B9C">
        <w:rPr>
          <w:rFonts w:ascii="Arial" w:eastAsia="Times New Roman" w:hAnsi="Arial" w:cs="Arial"/>
          <w:lang w:eastAsia="en-GB"/>
        </w:rPr>
        <w:t xml:space="preserve">If a </w:t>
      </w:r>
      <w:r w:rsidR="0073148E" w:rsidRPr="00921B9C">
        <w:rPr>
          <w:rFonts w:ascii="Arial" w:eastAsia="Times New Roman" w:hAnsi="Arial" w:cs="Arial"/>
          <w:lang w:eastAsia="en-GB"/>
        </w:rPr>
        <w:t>claimant</w:t>
      </w:r>
      <w:r w:rsidRPr="00921B9C">
        <w:rPr>
          <w:rFonts w:ascii="Arial" w:eastAsia="Times New Roman" w:hAnsi="Arial" w:cs="Arial"/>
          <w:lang w:eastAsia="en-GB"/>
        </w:rPr>
        <w:t xml:space="preserve"> has good skills in one area, it appears to be used to indicate</w:t>
      </w:r>
      <w:r w:rsidR="00DA4DBE" w:rsidRPr="00921B9C">
        <w:rPr>
          <w:rFonts w:ascii="Arial" w:eastAsia="Times New Roman" w:hAnsi="Arial" w:cs="Arial"/>
          <w:lang w:eastAsia="en-GB"/>
        </w:rPr>
        <w:t xml:space="preserve"> </w:t>
      </w:r>
      <w:r w:rsidRPr="00921B9C">
        <w:rPr>
          <w:rFonts w:ascii="Arial" w:eastAsia="Times New Roman" w:hAnsi="Arial" w:cs="Arial"/>
          <w:lang w:eastAsia="en-GB"/>
        </w:rPr>
        <w:t xml:space="preserve">that </w:t>
      </w:r>
      <w:r w:rsidR="003D5093" w:rsidRPr="00921B9C">
        <w:rPr>
          <w:rFonts w:ascii="Arial" w:hAnsi="Arial" w:cs="Arial"/>
        </w:rPr>
        <w:t xml:space="preserve">they </w:t>
      </w:r>
      <w:r w:rsidR="00D47C98" w:rsidRPr="00921B9C">
        <w:rPr>
          <w:rFonts w:ascii="Arial" w:hAnsi="Arial" w:cs="Arial"/>
        </w:rPr>
        <w:t>do not</w:t>
      </w:r>
      <w:r w:rsidR="003D5093" w:rsidRPr="00921B9C">
        <w:rPr>
          <w:rFonts w:ascii="Arial" w:hAnsi="Arial" w:cs="Arial"/>
        </w:rPr>
        <w:t xml:space="preserve"> have other difficulties</w:t>
      </w:r>
      <w:r w:rsidRPr="00921B9C">
        <w:rPr>
          <w:rFonts w:ascii="Arial" w:hAnsi="Arial" w:cs="Arial"/>
        </w:rPr>
        <w:t xml:space="preserve">. </w:t>
      </w:r>
      <w:r w:rsidR="0073148E" w:rsidRPr="00921B9C">
        <w:rPr>
          <w:rFonts w:ascii="Arial" w:eastAsia="Times New Roman" w:hAnsi="Arial" w:cs="Arial"/>
          <w:lang w:eastAsia="en-GB"/>
        </w:rPr>
        <w:t>Claimants</w:t>
      </w:r>
      <w:r w:rsidR="003D5093" w:rsidRPr="00921B9C">
        <w:rPr>
          <w:rFonts w:ascii="Arial" w:eastAsia="Times New Roman" w:hAnsi="Arial" w:cs="Arial"/>
          <w:lang w:eastAsia="en-GB"/>
        </w:rPr>
        <w:t xml:space="preserve"> who </w:t>
      </w:r>
      <w:r w:rsidR="00D47C98">
        <w:rPr>
          <w:rFonts w:ascii="Arial" w:eastAsia="Times New Roman" w:hAnsi="Arial" w:cs="Arial"/>
          <w:lang w:eastAsia="en-GB"/>
        </w:rPr>
        <w:t xml:space="preserve">do not have </w:t>
      </w:r>
      <w:r w:rsidR="003D5093" w:rsidRPr="00921B9C">
        <w:rPr>
          <w:rFonts w:ascii="Arial" w:eastAsia="Times New Roman" w:hAnsi="Arial" w:cs="Arial"/>
          <w:lang w:eastAsia="en-GB"/>
        </w:rPr>
        <w:t>access to services</w:t>
      </w:r>
      <w:r w:rsidRPr="00921B9C">
        <w:rPr>
          <w:rFonts w:ascii="Arial" w:eastAsia="Times New Roman" w:hAnsi="Arial" w:cs="Arial"/>
          <w:lang w:eastAsia="en-GB"/>
        </w:rPr>
        <w:t xml:space="preserve"> are</w:t>
      </w:r>
      <w:r w:rsidR="003D5093" w:rsidRPr="00921B9C">
        <w:rPr>
          <w:rFonts w:ascii="Arial" w:eastAsia="Times New Roman" w:hAnsi="Arial" w:cs="Arial"/>
          <w:lang w:eastAsia="en-GB"/>
        </w:rPr>
        <w:t xml:space="preserve"> disadvantaged as</w:t>
      </w:r>
      <w:r w:rsidR="00D47C98">
        <w:rPr>
          <w:rFonts w:ascii="Arial" w:eastAsia="Times New Roman" w:hAnsi="Arial" w:cs="Arial"/>
          <w:lang w:eastAsia="en-GB"/>
        </w:rPr>
        <w:t xml:space="preserve"> the</w:t>
      </w:r>
      <w:r w:rsidR="003D5093" w:rsidRPr="00921B9C">
        <w:rPr>
          <w:rFonts w:ascii="Arial" w:eastAsia="Times New Roman" w:hAnsi="Arial" w:cs="Arial"/>
          <w:lang w:eastAsia="en-GB"/>
        </w:rPr>
        <w:t xml:space="preserve"> lack of contact </w:t>
      </w:r>
      <w:r w:rsidRPr="00921B9C">
        <w:rPr>
          <w:rFonts w:ascii="Arial" w:eastAsia="Times New Roman" w:hAnsi="Arial" w:cs="Arial"/>
          <w:lang w:eastAsia="en-GB"/>
        </w:rPr>
        <w:t xml:space="preserve">with services is interpreted as not having </w:t>
      </w:r>
      <w:r w:rsidR="003D5093" w:rsidRPr="00921B9C">
        <w:rPr>
          <w:rFonts w:ascii="Arial" w:eastAsia="Times New Roman" w:hAnsi="Arial" w:cs="Arial"/>
          <w:lang w:eastAsia="en-GB"/>
        </w:rPr>
        <w:t>difficulties</w:t>
      </w:r>
      <w:r w:rsidR="00C44527" w:rsidRPr="00921B9C">
        <w:rPr>
          <w:rFonts w:ascii="Arial" w:eastAsia="Times New Roman" w:hAnsi="Arial" w:cs="Arial"/>
          <w:lang w:eastAsia="en-GB"/>
        </w:rPr>
        <w:t xml:space="preserve">. </w:t>
      </w:r>
      <w:r w:rsidR="0073148E" w:rsidRPr="00921B9C">
        <w:rPr>
          <w:rFonts w:ascii="Arial" w:hAnsi="Arial" w:cs="Arial"/>
        </w:rPr>
        <w:t>Claimants</w:t>
      </w:r>
      <w:r w:rsidR="003D5093" w:rsidRPr="00921B9C">
        <w:rPr>
          <w:rFonts w:ascii="Arial" w:hAnsi="Arial" w:cs="Arial"/>
        </w:rPr>
        <w:t xml:space="preserve"> on waiting lists</w:t>
      </w:r>
      <w:r w:rsidRPr="00921B9C">
        <w:rPr>
          <w:rFonts w:ascii="Arial" w:hAnsi="Arial" w:cs="Arial"/>
        </w:rPr>
        <w:t xml:space="preserve"> are also disadvantaged</w:t>
      </w:r>
      <w:r w:rsidR="003D5093" w:rsidRPr="00921B9C">
        <w:rPr>
          <w:rFonts w:ascii="Arial" w:hAnsi="Arial" w:cs="Arial"/>
        </w:rPr>
        <w:t xml:space="preserve"> as they </w:t>
      </w:r>
      <w:r w:rsidRPr="00921B9C">
        <w:rPr>
          <w:rFonts w:ascii="Arial" w:hAnsi="Arial" w:cs="Arial"/>
        </w:rPr>
        <w:t>cannot always</w:t>
      </w:r>
      <w:r w:rsidR="003D5093" w:rsidRPr="00921B9C">
        <w:rPr>
          <w:rFonts w:ascii="Arial" w:hAnsi="Arial" w:cs="Arial"/>
        </w:rPr>
        <w:t xml:space="preserve"> provide evidence of their </w:t>
      </w:r>
      <w:r w:rsidRPr="00921B9C">
        <w:rPr>
          <w:rFonts w:ascii="Arial" w:hAnsi="Arial" w:cs="Arial"/>
        </w:rPr>
        <w:t>problems</w:t>
      </w:r>
      <w:r w:rsidR="003D5093" w:rsidRPr="00921B9C">
        <w:rPr>
          <w:rFonts w:ascii="Arial" w:hAnsi="Arial" w:cs="Arial"/>
        </w:rPr>
        <w:t>.</w:t>
      </w:r>
      <w:r w:rsidRPr="00921B9C">
        <w:rPr>
          <w:rFonts w:ascii="Arial" w:hAnsi="Arial" w:cs="Arial"/>
        </w:rPr>
        <w:t xml:space="preserve"> </w:t>
      </w:r>
      <w:r w:rsidR="0073148E" w:rsidRPr="00921B9C">
        <w:rPr>
          <w:rFonts w:ascii="Arial" w:eastAsia="Times New Roman" w:hAnsi="Arial" w:cs="Arial"/>
          <w:lang w:eastAsia="en-GB"/>
        </w:rPr>
        <w:t>Claimants</w:t>
      </w:r>
      <w:r w:rsidR="003D5093" w:rsidRPr="00921B9C">
        <w:rPr>
          <w:rFonts w:ascii="Arial" w:eastAsia="Times New Roman" w:hAnsi="Arial" w:cs="Arial"/>
          <w:lang w:eastAsia="en-GB"/>
        </w:rPr>
        <w:t xml:space="preserve"> </w:t>
      </w:r>
      <w:r w:rsidR="00DF76BD" w:rsidRPr="00921B9C">
        <w:rPr>
          <w:rFonts w:ascii="Arial" w:eastAsia="Times New Roman" w:hAnsi="Arial" w:cs="Arial"/>
          <w:lang w:eastAsia="en-GB"/>
        </w:rPr>
        <w:t xml:space="preserve">with </w:t>
      </w:r>
      <w:r w:rsidR="003D5093" w:rsidRPr="00921B9C">
        <w:rPr>
          <w:rFonts w:ascii="Arial" w:eastAsia="Times New Roman" w:hAnsi="Arial" w:cs="Arial"/>
          <w:lang w:eastAsia="en-GB"/>
        </w:rPr>
        <w:t xml:space="preserve">problems that will not change or will deteriorate such as </w:t>
      </w:r>
      <w:r w:rsidR="00DF76BD" w:rsidRPr="00921B9C">
        <w:rPr>
          <w:rFonts w:ascii="Arial" w:eastAsia="Times New Roman" w:hAnsi="Arial" w:cs="Arial"/>
          <w:lang w:eastAsia="en-GB"/>
        </w:rPr>
        <w:t>D</w:t>
      </w:r>
      <w:r w:rsidR="003D5093" w:rsidRPr="00921B9C">
        <w:rPr>
          <w:rFonts w:ascii="Arial" w:eastAsia="Times New Roman" w:hAnsi="Arial" w:cs="Arial"/>
          <w:lang w:eastAsia="en-GB"/>
        </w:rPr>
        <w:t>owns syndrome or dementia are put up for reassessment</w:t>
      </w:r>
      <w:r w:rsidR="00DF76BD" w:rsidRPr="00921B9C">
        <w:rPr>
          <w:rFonts w:ascii="Arial" w:eastAsia="Times New Roman" w:hAnsi="Arial" w:cs="Arial"/>
          <w:lang w:eastAsia="en-GB"/>
        </w:rPr>
        <w:t xml:space="preserve"> </w:t>
      </w:r>
      <w:r w:rsidR="00F842B1">
        <w:rPr>
          <w:rFonts w:ascii="Arial" w:eastAsia="Times New Roman" w:hAnsi="Arial" w:cs="Arial"/>
          <w:lang w:eastAsia="en-GB"/>
        </w:rPr>
        <w:t>which can cause</w:t>
      </w:r>
      <w:r w:rsidR="00DF76BD" w:rsidRPr="00921B9C">
        <w:rPr>
          <w:rFonts w:ascii="Arial" w:eastAsia="Times New Roman" w:hAnsi="Arial" w:cs="Arial"/>
          <w:lang w:eastAsia="en-GB"/>
        </w:rPr>
        <w:t xml:space="preserve"> undue stress.</w:t>
      </w:r>
      <w:r w:rsidR="00B72728">
        <w:rPr>
          <w:rFonts w:ascii="Arial" w:eastAsia="Times New Roman" w:hAnsi="Arial" w:cs="Arial"/>
          <w:lang w:eastAsia="en-GB"/>
        </w:rPr>
        <w:t xml:space="preserve"> </w:t>
      </w:r>
      <w:r w:rsidR="003D5093" w:rsidRPr="00921B9C">
        <w:rPr>
          <w:rFonts w:ascii="Arial" w:hAnsi="Arial" w:cs="Arial"/>
        </w:rPr>
        <w:t xml:space="preserve">Some </w:t>
      </w:r>
      <w:r w:rsidR="00DF76BD" w:rsidRPr="00921B9C">
        <w:rPr>
          <w:rFonts w:ascii="Arial" w:hAnsi="Arial" w:cs="Arial"/>
        </w:rPr>
        <w:t>p</w:t>
      </w:r>
      <w:r w:rsidR="0073148E" w:rsidRPr="00921B9C">
        <w:rPr>
          <w:rFonts w:ascii="Arial" w:hAnsi="Arial" w:cs="Arial"/>
        </w:rPr>
        <w:t>otential claimants</w:t>
      </w:r>
      <w:r w:rsidR="003D5093" w:rsidRPr="00921B9C">
        <w:rPr>
          <w:rFonts w:ascii="Arial" w:hAnsi="Arial" w:cs="Arial"/>
        </w:rPr>
        <w:t xml:space="preserve"> have literacy needs </w:t>
      </w:r>
      <w:r w:rsidR="00DF76BD" w:rsidRPr="00921B9C">
        <w:rPr>
          <w:rFonts w:ascii="Arial" w:hAnsi="Arial" w:cs="Arial"/>
        </w:rPr>
        <w:t xml:space="preserve">and </w:t>
      </w:r>
      <w:r w:rsidR="00F842B1">
        <w:rPr>
          <w:rFonts w:ascii="Arial" w:hAnsi="Arial" w:cs="Arial"/>
        </w:rPr>
        <w:t xml:space="preserve">cannot </w:t>
      </w:r>
      <w:r w:rsidR="003D5093" w:rsidRPr="00921B9C">
        <w:rPr>
          <w:rFonts w:ascii="Arial" w:hAnsi="Arial" w:cs="Arial"/>
        </w:rPr>
        <w:t>read the PIP application or the information provided</w:t>
      </w:r>
      <w:r w:rsidR="00F842B1">
        <w:rPr>
          <w:rFonts w:ascii="Arial" w:hAnsi="Arial" w:cs="Arial"/>
        </w:rPr>
        <w:t>,</w:t>
      </w:r>
      <w:r w:rsidR="003D5093" w:rsidRPr="00921B9C">
        <w:rPr>
          <w:rFonts w:ascii="Arial" w:hAnsi="Arial" w:cs="Arial"/>
        </w:rPr>
        <w:t xml:space="preserve"> therefore </w:t>
      </w:r>
      <w:r w:rsidR="00DF76BD" w:rsidRPr="00921B9C">
        <w:rPr>
          <w:rFonts w:ascii="Arial" w:hAnsi="Arial" w:cs="Arial"/>
        </w:rPr>
        <w:t xml:space="preserve">do </w:t>
      </w:r>
      <w:r w:rsidR="003D5093" w:rsidRPr="00921B9C">
        <w:rPr>
          <w:rFonts w:ascii="Arial" w:hAnsi="Arial" w:cs="Arial"/>
        </w:rPr>
        <w:t>not complet</w:t>
      </w:r>
      <w:r w:rsidR="00DF76BD" w:rsidRPr="00921B9C">
        <w:rPr>
          <w:rFonts w:ascii="Arial" w:hAnsi="Arial" w:cs="Arial"/>
        </w:rPr>
        <w:t>e</w:t>
      </w:r>
      <w:r w:rsidR="003D5093" w:rsidRPr="00921B9C">
        <w:rPr>
          <w:rFonts w:ascii="Arial" w:hAnsi="Arial" w:cs="Arial"/>
        </w:rPr>
        <w:t xml:space="preserve"> the claim form. </w:t>
      </w:r>
      <w:r w:rsidR="00DF76BD" w:rsidRPr="00921B9C">
        <w:rPr>
          <w:rFonts w:ascii="Arial" w:hAnsi="Arial" w:cs="Arial"/>
        </w:rPr>
        <w:t>Other</w:t>
      </w:r>
      <w:r w:rsidR="0073148E" w:rsidRPr="00921B9C">
        <w:rPr>
          <w:rFonts w:ascii="Arial" w:hAnsi="Arial" w:cs="Arial"/>
        </w:rPr>
        <w:t>s</w:t>
      </w:r>
      <w:r w:rsidR="00DF76BD" w:rsidRPr="00921B9C">
        <w:rPr>
          <w:rFonts w:ascii="Arial" w:hAnsi="Arial" w:cs="Arial"/>
        </w:rPr>
        <w:t xml:space="preserve"> are</w:t>
      </w:r>
      <w:r w:rsidR="003D5093" w:rsidRPr="00921B9C">
        <w:rPr>
          <w:rFonts w:ascii="Arial" w:hAnsi="Arial" w:cs="Arial"/>
        </w:rPr>
        <w:t xml:space="preserve"> unable to process the information due to cognitive deficits </w:t>
      </w:r>
      <w:r w:rsidR="00F842B1">
        <w:rPr>
          <w:rFonts w:ascii="Arial" w:hAnsi="Arial" w:cs="Arial"/>
        </w:rPr>
        <w:t>therefore cannot</w:t>
      </w:r>
      <w:r w:rsidR="00700A4B">
        <w:rPr>
          <w:rFonts w:ascii="Arial" w:hAnsi="Arial" w:cs="Arial"/>
        </w:rPr>
        <w:t xml:space="preserve"> </w:t>
      </w:r>
      <w:r w:rsidR="00DF76BD" w:rsidRPr="00921B9C">
        <w:rPr>
          <w:rFonts w:ascii="Arial" w:hAnsi="Arial" w:cs="Arial"/>
        </w:rPr>
        <w:t xml:space="preserve">complete the </w:t>
      </w:r>
      <w:r w:rsidR="003D5093" w:rsidRPr="00921B9C">
        <w:rPr>
          <w:rFonts w:ascii="Arial" w:hAnsi="Arial" w:cs="Arial"/>
        </w:rPr>
        <w:t xml:space="preserve">steps required. Some </w:t>
      </w:r>
      <w:r w:rsidR="00F6641C" w:rsidRPr="00921B9C">
        <w:rPr>
          <w:rFonts w:ascii="Arial" w:hAnsi="Arial" w:cs="Arial"/>
        </w:rPr>
        <w:t>p</w:t>
      </w:r>
      <w:r w:rsidR="0073148E" w:rsidRPr="00921B9C">
        <w:rPr>
          <w:rFonts w:ascii="Arial" w:hAnsi="Arial" w:cs="Arial"/>
        </w:rPr>
        <w:t>otential claimants</w:t>
      </w:r>
      <w:r w:rsidR="003D5093" w:rsidRPr="00921B9C">
        <w:rPr>
          <w:rFonts w:ascii="Arial" w:hAnsi="Arial" w:cs="Arial"/>
        </w:rPr>
        <w:t xml:space="preserve"> </w:t>
      </w:r>
      <w:r w:rsidR="00DF76BD" w:rsidRPr="00921B9C">
        <w:rPr>
          <w:rFonts w:ascii="Arial" w:hAnsi="Arial" w:cs="Arial"/>
        </w:rPr>
        <w:t xml:space="preserve">are </w:t>
      </w:r>
      <w:r w:rsidR="003D5093" w:rsidRPr="00921B9C">
        <w:rPr>
          <w:rFonts w:ascii="Arial" w:hAnsi="Arial" w:cs="Arial"/>
        </w:rPr>
        <w:t xml:space="preserve">unable to request assistance, advice or help </w:t>
      </w:r>
      <w:r w:rsidR="00F842B1">
        <w:rPr>
          <w:rFonts w:ascii="Arial" w:hAnsi="Arial" w:cs="Arial"/>
        </w:rPr>
        <w:t>to complete the</w:t>
      </w:r>
      <w:r w:rsidR="003D5093" w:rsidRPr="00921B9C">
        <w:rPr>
          <w:rFonts w:ascii="Arial" w:hAnsi="Arial" w:cs="Arial"/>
        </w:rPr>
        <w:t xml:space="preserve"> PIP application due to communication difficulties, lack of confidence, anxiety, low mood, thought disorder</w:t>
      </w:r>
      <w:r w:rsidR="00DF76BD" w:rsidRPr="00921B9C">
        <w:rPr>
          <w:rFonts w:ascii="Arial" w:hAnsi="Arial" w:cs="Arial"/>
        </w:rPr>
        <w:t xml:space="preserve"> and</w:t>
      </w:r>
      <w:r w:rsidR="003D5093" w:rsidRPr="00921B9C">
        <w:rPr>
          <w:rFonts w:ascii="Arial" w:hAnsi="Arial" w:cs="Arial"/>
        </w:rPr>
        <w:t xml:space="preserve"> therefore </w:t>
      </w:r>
      <w:r w:rsidR="00DF76BD" w:rsidRPr="00921B9C">
        <w:rPr>
          <w:rFonts w:ascii="Arial" w:hAnsi="Arial" w:cs="Arial"/>
        </w:rPr>
        <w:t xml:space="preserve">do </w:t>
      </w:r>
      <w:r w:rsidR="003D5093" w:rsidRPr="00921B9C">
        <w:rPr>
          <w:rFonts w:ascii="Arial" w:hAnsi="Arial" w:cs="Arial"/>
        </w:rPr>
        <w:t>not complet</w:t>
      </w:r>
      <w:r w:rsidR="00DF76BD" w:rsidRPr="00921B9C">
        <w:rPr>
          <w:rFonts w:ascii="Arial" w:hAnsi="Arial" w:cs="Arial"/>
        </w:rPr>
        <w:t>e</w:t>
      </w:r>
      <w:r w:rsidR="003D5093" w:rsidRPr="00921B9C">
        <w:rPr>
          <w:rFonts w:ascii="Arial" w:hAnsi="Arial" w:cs="Arial"/>
        </w:rPr>
        <w:t xml:space="preserve"> the claim forms. </w:t>
      </w:r>
      <w:r w:rsidR="00DF76BD" w:rsidRPr="00921B9C">
        <w:rPr>
          <w:rFonts w:ascii="Arial" w:hAnsi="Arial" w:cs="Arial"/>
        </w:rPr>
        <w:t xml:space="preserve">There is also confusion about whether </w:t>
      </w:r>
      <w:r w:rsidR="0073148E" w:rsidRPr="00921B9C">
        <w:rPr>
          <w:rFonts w:ascii="Arial" w:hAnsi="Arial" w:cs="Arial"/>
        </w:rPr>
        <w:t>claimants</w:t>
      </w:r>
      <w:r w:rsidR="00DF76BD" w:rsidRPr="00921B9C">
        <w:rPr>
          <w:rFonts w:ascii="Arial" w:hAnsi="Arial" w:cs="Arial"/>
        </w:rPr>
        <w:t xml:space="preserve"> can have someone in the assessment with them to speak for them</w:t>
      </w:r>
      <w:r w:rsidR="00F842B1">
        <w:rPr>
          <w:rFonts w:ascii="Arial" w:hAnsi="Arial" w:cs="Arial"/>
        </w:rPr>
        <w:t xml:space="preserve">, </w:t>
      </w:r>
      <w:r w:rsidR="00DF76BD" w:rsidRPr="00921B9C">
        <w:rPr>
          <w:rFonts w:ascii="Arial" w:hAnsi="Arial" w:cs="Arial"/>
        </w:rPr>
        <w:t xml:space="preserve">represent them or act as a second witness to the assessment.  </w:t>
      </w:r>
    </w:p>
    <w:p w14:paraId="6DF0DA27" w14:textId="18D3BCDB" w:rsidR="00DF76BD" w:rsidRPr="00921B9C" w:rsidRDefault="00DF76BD" w:rsidP="00795C6E">
      <w:pPr>
        <w:spacing w:after="0" w:line="22" w:lineRule="atLeast"/>
        <w:ind w:left="360"/>
        <w:jc w:val="both"/>
        <w:rPr>
          <w:rFonts w:ascii="Arial" w:hAnsi="Arial" w:cs="Arial"/>
        </w:rPr>
      </w:pPr>
    </w:p>
    <w:p w14:paraId="0E00DE73" w14:textId="6C97CFE1" w:rsidR="00DF76BD" w:rsidRPr="00F3317B" w:rsidRDefault="00DF76BD" w:rsidP="00795C6E">
      <w:pPr>
        <w:pStyle w:val="Heading2"/>
        <w:spacing w:line="22" w:lineRule="atLeast"/>
      </w:pPr>
      <w:bookmarkStart w:id="6" w:name="_Toc53647814"/>
      <w:r w:rsidRPr="00F3317B">
        <w:t>Final report</w:t>
      </w:r>
      <w:bookmarkEnd w:id="6"/>
    </w:p>
    <w:p w14:paraId="2D525BBE" w14:textId="65CB9665" w:rsidR="00DF76BD" w:rsidRPr="00921B9C" w:rsidRDefault="00A4051C" w:rsidP="00795C6E">
      <w:pPr>
        <w:spacing w:after="0" w:line="22" w:lineRule="atLeast"/>
        <w:jc w:val="both"/>
        <w:rPr>
          <w:rFonts w:ascii="Arial" w:hAnsi="Arial" w:cs="Arial"/>
        </w:rPr>
      </w:pPr>
      <w:r w:rsidRPr="00921B9C">
        <w:rPr>
          <w:rFonts w:ascii="Arial" w:hAnsi="Arial" w:cs="Arial"/>
        </w:rPr>
        <w:t xml:space="preserve">Many </w:t>
      </w:r>
      <w:r w:rsidR="0073148E" w:rsidRPr="00921B9C">
        <w:rPr>
          <w:rFonts w:ascii="Arial" w:hAnsi="Arial" w:cs="Arial"/>
        </w:rPr>
        <w:t>claimants</w:t>
      </w:r>
      <w:r w:rsidRPr="00921B9C">
        <w:rPr>
          <w:rFonts w:ascii="Arial" w:hAnsi="Arial" w:cs="Arial"/>
        </w:rPr>
        <w:t xml:space="preserve"> report that the assessment that takes place is not reflected in the final report.  Detailed information is left out or </w:t>
      </w:r>
      <w:r w:rsidR="00385F48" w:rsidRPr="00921B9C">
        <w:rPr>
          <w:rFonts w:ascii="Arial" w:hAnsi="Arial" w:cs="Arial"/>
        </w:rPr>
        <w:t>information in</w:t>
      </w:r>
      <w:r w:rsidRPr="00921B9C">
        <w:rPr>
          <w:rFonts w:ascii="Arial" w:hAnsi="Arial" w:cs="Arial"/>
        </w:rPr>
        <w:t xml:space="preserve"> the </w:t>
      </w:r>
      <w:r w:rsidR="00385F48" w:rsidRPr="00921B9C">
        <w:rPr>
          <w:rFonts w:ascii="Arial" w:hAnsi="Arial" w:cs="Arial"/>
        </w:rPr>
        <w:t>report was</w:t>
      </w:r>
      <w:r w:rsidRPr="00921B9C">
        <w:rPr>
          <w:rFonts w:ascii="Arial" w:hAnsi="Arial" w:cs="Arial"/>
        </w:rPr>
        <w:t xml:space="preserve"> not mentioned in the assessment. </w:t>
      </w:r>
      <w:r w:rsidR="00FC4D9D" w:rsidRPr="00921B9C">
        <w:rPr>
          <w:rFonts w:ascii="Arial" w:hAnsi="Arial" w:cs="Arial"/>
        </w:rPr>
        <w:t>Claimants</w:t>
      </w:r>
      <w:r w:rsidRPr="00921B9C">
        <w:rPr>
          <w:rFonts w:ascii="Arial" w:hAnsi="Arial" w:cs="Arial"/>
        </w:rPr>
        <w:t xml:space="preserve"> often report that the assessors don’t seem to be aware of mental health issues but will make judgements, sometimes based on their observations in sessions, giving a lot of weight to </w:t>
      </w:r>
      <w:r w:rsidR="00722E8D" w:rsidRPr="00921B9C">
        <w:rPr>
          <w:rFonts w:ascii="Arial" w:hAnsi="Arial" w:cs="Arial"/>
        </w:rPr>
        <w:t xml:space="preserve">items such </w:t>
      </w:r>
      <w:r w:rsidR="00385F48" w:rsidRPr="00921B9C">
        <w:rPr>
          <w:rFonts w:ascii="Arial" w:hAnsi="Arial" w:cs="Arial"/>
        </w:rPr>
        <w:t>as eye</w:t>
      </w:r>
      <w:r w:rsidRPr="00921B9C">
        <w:rPr>
          <w:rFonts w:ascii="Arial" w:hAnsi="Arial" w:cs="Arial"/>
        </w:rPr>
        <w:t xml:space="preserve"> contact or how fidgety or restless someone is. </w:t>
      </w:r>
      <w:r w:rsidR="00385F48" w:rsidRPr="00921B9C">
        <w:rPr>
          <w:rFonts w:ascii="Arial" w:hAnsi="Arial" w:cs="Arial"/>
        </w:rPr>
        <w:t>(NB, occupational therapists acting as assessors have good mental health skills and are trained at undergraduate level equally across physical and mental health so we would not expect this to be the case with them).</w:t>
      </w:r>
      <w:r w:rsidR="00FC4D9D" w:rsidRPr="00921B9C">
        <w:rPr>
          <w:rFonts w:ascii="Arial" w:hAnsi="Arial" w:cs="Arial"/>
        </w:rPr>
        <w:t xml:space="preserve"> Claimants</w:t>
      </w:r>
      <w:r w:rsidRPr="00921B9C">
        <w:rPr>
          <w:rFonts w:ascii="Arial" w:hAnsi="Arial" w:cs="Arial"/>
        </w:rPr>
        <w:t xml:space="preserve"> report that the assessor only writes down parts of the answers that are given or </w:t>
      </w:r>
      <w:r w:rsidR="00DF76BD" w:rsidRPr="00921B9C">
        <w:rPr>
          <w:rFonts w:ascii="Arial" w:hAnsi="Arial" w:cs="Arial"/>
        </w:rPr>
        <w:t xml:space="preserve">items </w:t>
      </w:r>
      <w:r w:rsidRPr="00921B9C">
        <w:rPr>
          <w:rFonts w:ascii="Arial" w:hAnsi="Arial" w:cs="Arial"/>
        </w:rPr>
        <w:t>are put in the report that the cl</w:t>
      </w:r>
      <w:r w:rsidR="00FC4D9D" w:rsidRPr="00921B9C">
        <w:rPr>
          <w:rFonts w:ascii="Arial" w:hAnsi="Arial" w:cs="Arial"/>
        </w:rPr>
        <w:t>aimant</w:t>
      </w:r>
      <w:r w:rsidRPr="00921B9C">
        <w:rPr>
          <w:rFonts w:ascii="Arial" w:hAnsi="Arial" w:cs="Arial"/>
        </w:rPr>
        <w:t xml:space="preserve"> says they did not say.  </w:t>
      </w:r>
      <w:r w:rsidR="00DF76BD" w:rsidRPr="00921B9C">
        <w:rPr>
          <w:rFonts w:ascii="Arial" w:hAnsi="Arial" w:cs="Arial"/>
        </w:rPr>
        <w:t xml:space="preserve">Finally, </w:t>
      </w:r>
      <w:r w:rsidR="00FA162B" w:rsidRPr="00921B9C">
        <w:rPr>
          <w:rFonts w:ascii="Arial" w:hAnsi="Arial" w:cs="Arial"/>
        </w:rPr>
        <w:t xml:space="preserve">different </w:t>
      </w:r>
      <w:r w:rsidR="00CC2CBA" w:rsidRPr="00921B9C">
        <w:rPr>
          <w:rFonts w:ascii="Arial" w:hAnsi="Arial" w:cs="Arial"/>
        </w:rPr>
        <w:t>assessors’</w:t>
      </w:r>
      <w:r w:rsidR="00DF76BD" w:rsidRPr="00921B9C">
        <w:rPr>
          <w:rFonts w:ascii="Arial" w:hAnsi="Arial" w:cs="Arial"/>
        </w:rPr>
        <w:t xml:space="preserve"> approach </w:t>
      </w:r>
      <w:r w:rsidR="00FA162B" w:rsidRPr="00921B9C">
        <w:rPr>
          <w:rFonts w:ascii="Arial" w:hAnsi="Arial" w:cs="Arial"/>
        </w:rPr>
        <w:t xml:space="preserve">and decisions </w:t>
      </w:r>
      <w:r w:rsidR="00DF76BD" w:rsidRPr="00921B9C">
        <w:rPr>
          <w:rFonts w:ascii="Arial" w:hAnsi="Arial" w:cs="Arial"/>
        </w:rPr>
        <w:t>can appear to be inconsistent</w:t>
      </w:r>
      <w:r w:rsidR="00FA162B" w:rsidRPr="00921B9C">
        <w:rPr>
          <w:rFonts w:ascii="Arial" w:hAnsi="Arial" w:cs="Arial"/>
        </w:rPr>
        <w:t xml:space="preserve"> about who gets the benefit and who doesn’t.</w:t>
      </w:r>
    </w:p>
    <w:p w14:paraId="4CB06E45" w14:textId="27DC6A32" w:rsidR="006B0E7C" w:rsidRPr="00921B9C" w:rsidRDefault="006B0E7C" w:rsidP="00795C6E">
      <w:pPr>
        <w:spacing w:after="0" w:line="22" w:lineRule="atLeast"/>
        <w:jc w:val="both"/>
        <w:rPr>
          <w:rFonts w:ascii="Arial" w:hAnsi="Arial" w:cs="Arial"/>
        </w:rPr>
      </w:pPr>
    </w:p>
    <w:p w14:paraId="4DE2D8CE" w14:textId="77777777" w:rsidR="00921B9C" w:rsidRPr="00921B9C" w:rsidRDefault="00921B9C" w:rsidP="00795C6E">
      <w:pPr>
        <w:spacing w:after="0" w:line="22" w:lineRule="atLeast"/>
        <w:jc w:val="both"/>
        <w:rPr>
          <w:rFonts w:ascii="Arial" w:hAnsi="Arial" w:cs="Arial"/>
        </w:rPr>
      </w:pPr>
    </w:p>
    <w:p w14:paraId="76514BF8" w14:textId="47DE381C" w:rsidR="00921B9C" w:rsidRPr="00921B9C" w:rsidRDefault="00D11056" w:rsidP="00795C6E">
      <w:pPr>
        <w:pStyle w:val="Heading1"/>
        <w:spacing w:line="22" w:lineRule="atLeast"/>
        <w:rPr>
          <w:sz w:val="22"/>
          <w:szCs w:val="22"/>
        </w:rPr>
      </w:pPr>
      <w:bookmarkStart w:id="7" w:name="_Toc53647815"/>
      <w:bookmarkStart w:id="8" w:name="_Toc53668564"/>
      <w:r w:rsidRPr="002373FD">
        <w:t>Claimants experience of taking part in the process</w:t>
      </w:r>
      <w:bookmarkEnd w:id="7"/>
      <w:bookmarkEnd w:id="8"/>
    </w:p>
    <w:p w14:paraId="5BA0FE00" w14:textId="77777777" w:rsidR="00F3317B" w:rsidRDefault="00F3317B" w:rsidP="00795C6E">
      <w:pPr>
        <w:spacing w:after="0" w:line="22" w:lineRule="atLeast"/>
        <w:jc w:val="both"/>
        <w:rPr>
          <w:rFonts w:ascii="Arial" w:hAnsi="Arial" w:cs="Arial"/>
          <w:i/>
          <w:iCs/>
        </w:rPr>
      </w:pPr>
    </w:p>
    <w:p w14:paraId="4735E0C6" w14:textId="76775912" w:rsidR="00DA4DBE" w:rsidRPr="00AB4C33" w:rsidRDefault="003D5093" w:rsidP="00795C6E">
      <w:pPr>
        <w:pStyle w:val="Heading2"/>
        <w:rPr>
          <w:lang w:eastAsia="en-GB"/>
        </w:rPr>
      </w:pPr>
      <w:r w:rsidRPr="00AB4C33">
        <w:t>Emotional impact</w:t>
      </w:r>
      <w:r w:rsidR="002018F5" w:rsidRPr="00AB4C33">
        <w:t xml:space="preserve"> </w:t>
      </w:r>
      <w:r w:rsidR="00DA4DBE" w:rsidRPr="00AB4C33">
        <w:rPr>
          <w:lang w:eastAsia="en-GB"/>
        </w:rPr>
        <w:t xml:space="preserve"> </w:t>
      </w:r>
    </w:p>
    <w:p w14:paraId="3091BDB6" w14:textId="4DA7E74B" w:rsidR="00DA4DBE" w:rsidRPr="00363638" w:rsidRDefault="00FA162B" w:rsidP="00795C6E">
      <w:pPr>
        <w:spacing w:after="0" w:line="22" w:lineRule="atLeast"/>
        <w:jc w:val="both"/>
        <w:rPr>
          <w:rFonts w:ascii="Arial" w:hAnsi="Arial" w:cs="Arial"/>
        </w:rPr>
      </w:pPr>
      <w:r w:rsidRPr="00921B9C">
        <w:rPr>
          <w:rFonts w:ascii="Arial" w:hAnsi="Arial" w:cs="Arial"/>
        </w:rPr>
        <w:t>M</w:t>
      </w:r>
      <w:r w:rsidR="00FC4D9D" w:rsidRPr="00921B9C">
        <w:rPr>
          <w:rFonts w:ascii="Arial" w:hAnsi="Arial" w:cs="Arial"/>
        </w:rPr>
        <w:t>any claimants</w:t>
      </w:r>
      <w:r w:rsidRPr="00921B9C">
        <w:rPr>
          <w:rFonts w:ascii="Arial" w:hAnsi="Arial" w:cs="Arial"/>
        </w:rPr>
        <w:t xml:space="preserve"> say their experience is “horrendous”. Many aspects of the process exacerbate anxiety and depression unnecessarily. The stress leads to ongoing worries about when the next review will be. In ad</w:t>
      </w:r>
      <w:r w:rsidR="00433F50">
        <w:rPr>
          <w:rFonts w:ascii="Arial" w:hAnsi="Arial" w:cs="Arial"/>
        </w:rPr>
        <w:t xml:space="preserve">dition, </w:t>
      </w:r>
      <w:r w:rsidR="00FC4D9D" w:rsidRPr="00921B9C">
        <w:rPr>
          <w:rFonts w:ascii="Arial" w:hAnsi="Arial" w:cs="Arial"/>
        </w:rPr>
        <w:t>claimants</w:t>
      </w:r>
      <w:r w:rsidRPr="00921B9C">
        <w:rPr>
          <w:rFonts w:ascii="Arial" w:hAnsi="Arial" w:cs="Arial"/>
        </w:rPr>
        <w:t xml:space="preserve"> experience great concerns about their financial and housing situations during and after the assessment. Some </w:t>
      </w:r>
      <w:r w:rsidR="00FC4D9D" w:rsidRPr="00921B9C">
        <w:rPr>
          <w:rFonts w:ascii="Arial" w:hAnsi="Arial" w:cs="Arial"/>
        </w:rPr>
        <w:t>potential claimants</w:t>
      </w:r>
      <w:r w:rsidRPr="00921B9C">
        <w:rPr>
          <w:rFonts w:ascii="Arial" w:hAnsi="Arial" w:cs="Arial"/>
        </w:rPr>
        <w:t xml:space="preserve"> decline to complete the forms or appeal process due to avoidance of the stress/impact on mental health, and their financial situation can be seriously compromised. Some </w:t>
      </w:r>
      <w:r w:rsidR="00FC4D9D" w:rsidRPr="00921B9C">
        <w:rPr>
          <w:rFonts w:ascii="Arial" w:hAnsi="Arial" w:cs="Arial"/>
        </w:rPr>
        <w:t>claimants</w:t>
      </w:r>
      <w:r w:rsidRPr="00921B9C">
        <w:rPr>
          <w:rFonts w:ascii="Arial" w:hAnsi="Arial" w:cs="Arial"/>
        </w:rPr>
        <w:t xml:space="preserve"> have stated that if they are unsuccessful in their claim they will “kill themselves</w:t>
      </w:r>
      <w:r w:rsidR="00385F48" w:rsidRPr="00921B9C">
        <w:rPr>
          <w:rFonts w:ascii="Arial" w:hAnsi="Arial" w:cs="Arial"/>
        </w:rPr>
        <w:t>”</w:t>
      </w:r>
      <w:r w:rsidRPr="00921B9C">
        <w:rPr>
          <w:rFonts w:ascii="Arial" w:hAnsi="Arial" w:cs="Arial"/>
        </w:rPr>
        <w:t xml:space="preserve"> and require an increase in input from mental health services.</w:t>
      </w:r>
      <w:r w:rsidR="004B05D7">
        <w:rPr>
          <w:rFonts w:ascii="Arial" w:hAnsi="Arial" w:cs="Arial"/>
        </w:rPr>
        <w:t xml:space="preserve"> </w:t>
      </w:r>
      <w:r w:rsidRPr="00921B9C">
        <w:rPr>
          <w:rFonts w:ascii="Arial" w:hAnsi="Arial" w:cs="Arial"/>
        </w:rPr>
        <w:t xml:space="preserve">Others experience an increase in stress and a decline in their mental health as a result of their claim taking too long, or a change in their circumstances affecting the amount they receive. Some become reluctant to apply for PIPs due to fear of having their benefits stopped altogether, reporting this fear is based on peers’ experience. </w:t>
      </w:r>
      <w:r w:rsidR="00F6641C" w:rsidRPr="00921B9C">
        <w:rPr>
          <w:rFonts w:ascii="Arial" w:eastAsia="Times New Roman" w:hAnsi="Arial" w:cs="Arial"/>
          <w:lang w:eastAsia="en-GB"/>
        </w:rPr>
        <w:t xml:space="preserve">Some </w:t>
      </w:r>
      <w:r w:rsidR="00FC4D9D" w:rsidRPr="00921B9C">
        <w:rPr>
          <w:rFonts w:ascii="Arial" w:eastAsia="Times New Roman" w:hAnsi="Arial" w:cs="Arial"/>
          <w:lang w:eastAsia="en-GB"/>
        </w:rPr>
        <w:t xml:space="preserve">claimants </w:t>
      </w:r>
      <w:r w:rsidR="00F6641C" w:rsidRPr="00921B9C">
        <w:rPr>
          <w:rFonts w:ascii="Arial" w:eastAsia="Times New Roman" w:hAnsi="Arial" w:cs="Arial"/>
          <w:lang w:eastAsia="en-GB"/>
        </w:rPr>
        <w:t xml:space="preserve">report </w:t>
      </w:r>
      <w:r w:rsidR="00F6641C" w:rsidRPr="00921B9C">
        <w:rPr>
          <w:rFonts w:ascii="Arial" w:hAnsi="Arial" w:cs="Arial"/>
        </w:rPr>
        <w:t xml:space="preserve">feeling suicidal after reading the assessors review </w:t>
      </w:r>
      <w:r w:rsidR="00F6641C" w:rsidRPr="00921B9C">
        <w:rPr>
          <w:rFonts w:ascii="Arial" w:hAnsi="Arial" w:cs="Arial"/>
        </w:rPr>
        <w:lastRenderedPageBreak/>
        <w:t xml:space="preserve">of their difficulties, especially when they feel it is not accurate. Others </w:t>
      </w:r>
      <w:r w:rsidRPr="00921B9C">
        <w:rPr>
          <w:rFonts w:ascii="Arial" w:hAnsi="Arial" w:cs="Arial"/>
        </w:rPr>
        <w:t xml:space="preserve">worry about giving personal information over the phone </w:t>
      </w:r>
      <w:r w:rsidR="00F6641C" w:rsidRPr="00921B9C">
        <w:rPr>
          <w:rFonts w:ascii="Arial" w:hAnsi="Arial" w:cs="Arial"/>
        </w:rPr>
        <w:t>and are u</w:t>
      </w:r>
      <w:r w:rsidRPr="00921B9C">
        <w:rPr>
          <w:rFonts w:ascii="Arial" w:hAnsi="Arial" w:cs="Arial"/>
        </w:rPr>
        <w:t xml:space="preserve">naware that there is </w:t>
      </w:r>
      <w:r w:rsidR="00F6641C" w:rsidRPr="00921B9C">
        <w:rPr>
          <w:rFonts w:ascii="Arial" w:hAnsi="Arial" w:cs="Arial"/>
        </w:rPr>
        <w:t xml:space="preserve">some </w:t>
      </w:r>
      <w:r w:rsidRPr="00921B9C">
        <w:rPr>
          <w:rFonts w:ascii="Arial" w:hAnsi="Arial" w:cs="Arial"/>
        </w:rPr>
        <w:t xml:space="preserve">support available through voluntary organisations. This </w:t>
      </w:r>
      <w:r w:rsidRPr="00921B9C">
        <w:rPr>
          <w:rFonts w:ascii="Arial" w:eastAsia="Times New Roman" w:hAnsi="Arial" w:cs="Arial"/>
          <w:lang w:eastAsia="en-GB"/>
        </w:rPr>
        <w:t>m</w:t>
      </w:r>
      <w:r w:rsidR="00F6641C" w:rsidRPr="00921B9C">
        <w:rPr>
          <w:rFonts w:ascii="Arial" w:eastAsia="Times New Roman" w:hAnsi="Arial" w:cs="Arial"/>
          <w:lang w:eastAsia="en-GB"/>
        </w:rPr>
        <w:t>eans</w:t>
      </w:r>
      <w:r w:rsidRPr="00921B9C">
        <w:rPr>
          <w:rFonts w:ascii="Arial" w:eastAsia="Times New Roman" w:hAnsi="Arial" w:cs="Arial"/>
          <w:lang w:eastAsia="en-GB"/>
        </w:rPr>
        <w:t xml:space="preserve"> those most in need</w:t>
      </w:r>
      <w:r w:rsidR="00F6641C" w:rsidRPr="00921B9C">
        <w:rPr>
          <w:rFonts w:ascii="Arial" w:eastAsia="Times New Roman" w:hAnsi="Arial" w:cs="Arial"/>
          <w:lang w:eastAsia="en-GB"/>
        </w:rPr>
        <w:t xml:space="preserve"> </w:t>
      </w:r>
      <w:r w:rsidRPr="00921B9C">
        <w:rPr>
          <w:rFonts w:ascii="Arial" w:eastAsia="Times New Roman" w:hAnsi="Arial" w:cs="Arial"/>
          <w:lang w:eastAsia="en-GB"/>
        </w:rPr>
        <w:t xml:space="preserve">drop out.  </w:t>
      </w:r>
      <w:r w:rsidR="009C51C3" w:rsidRPr="00921B9C">
        <w:rPr>
          <w:rFonts w:ascii="Arial" w:eastAsia="Times New Roman" w:hAnsi="Arial" w:cs="Arial"/>
          <w:lang w:eastAsia="en-GB"/>
        </w:rPr>
        <w:t xml:space="preserve">Many </w:t>
      </w:r>
      <w:r w:rsidR="00FC4D9D" w:rsidRPr="00921B9C">
        <w:rPr>
          <w:rFonts w:ascii="Arial" w:eastAsia="Times New Roman" w:hAnsi="Arial" w:cs="Arial"/>
          <w:lang w:eastAsia="en-GB"/>
        </w:rPr>
        <w:t>claimants</w:t>
      </w:r>
      <w:r w:rsidR="009C51C3" w:rsidRPr="00921B9C">
        <w:rPr>
          <w:rFonts w:ascii="Arial" w:eastAsia="Times New Roman" w:hAnsi="Arial" w:cs="Arial"/>
          <w:lang w:eastAsia="en-GB"/>
        </w:rPr>
        <w:t xml:space="preserve"> </w:t>
      </w:r>
      <w:r w:rsidR="00F6641C" w:rsidRPr="00921B9C">
        <w:rPr>
          <w:rFonts w:ascii="Arial" w:eastAsia="Times New Roman" w:hAnsi="Arial" w:cs="Arial"/>
          <w:lang w:eastAsia="en-GB"/>
        </w:rPr>
        <w:t xml:space="preserve">also </w:t>
      </w:r>
      <w:r w:rsidR="009C51C3" w:rsidRPr="00921B9C">
        <w:rPr>
          <w:rFonts w:ascii="Arial" w:eastAsia="Times New Roman" w:hAnsi="Arial" w:cs="Arial"/>
          <w:lang w:eastAsia="en-GB"/>
        </w:rPr>
        <w:t>get angry at their treatment</w:t>
      </w:r>
      <w:r w:rsidR="004B05D7">
        <w:rPr>
          <w:rFonts w:ascii="Arial" w:eastAsia="Times New Roman" w:hAnsi="Arial" w:cs="Arial"/>
          <w:lang w:eastAsia="en-GB"/>
        </w:rPr>
        <w:t>,</w:t>
      </w:r>
      <w:r w:rsidR="001166E8" w:rsidRPr="00921B9C">
        <w:rPr>
          <w:rFonts w:ascii="Arial" w:eastAsia="Times New Roman" w:hAnsi="Arial" w:cs="Arial"/>
          <w:lang w:eastAsia="en-GB"/>
        </w:rPr>
        <w:t xml:space="preserve"> </w:t>
      </w:r>
      <w:r w:rsidR="00F6641C" w:rsidRPr="00921B9C">
        <w:rPr>
          <w:rFonts w:ascii="Arial" w:eastAsia="Times New Roman" w:hAnsi="Arial" w:cs="Arial"/>
          <w:lang w:eastAsia="en-GB"/>
        </w:rPr>
        <w:t>especially</w:t>
      </w:r>
      <w:r w:rsidR="001166E8" w:rsidRPr="00921B9C">
        <w:rPr>
          <w:rFonts w:ascii="Arial" w:eastAsia="Times New Roman" w:hAnsi="Arial" w:cs="Arial"/>
          <w:lang w:eastAsia="en-GB"/>
        </w:rPr>
        <w:t xml:space="preserve"> </w:t>
      </w:r>
      <w:r w:rsidR="00F6641C" w:rsidRPr="00921B9C">
        <w:rPr>
          <w:rFonts w:ascii="Arial" w:eastAsia="Times New Roman" w:hAnsi="Arial" w:cs="Arial"/>
          <w:lang w:eastAsia="en-GB"/>
        </w:rPr>
        <w:t xml:space="preserve">when </w:t>
      </w:r>
      <w:r w:rsidR="001166E8" w:rsidRPr="00921B9C">
        <w:rPr>
          <w:rFonts w:ascii="Arial" w:eastAsia="Times New Roman" w:hAnsi="Arial" w:cs="Arial"/>
          <w:lang w:eastAsia="en-GB"/>
        </w:rPr>
        <w:t xml:space="preserve">asked to perform </w:t>
      </w:r>
      <w:r w:rsidR="00F6641C" w:rsidRPr="00921B9C">
        <w:rPr>
          <w:rFonts w:ascii="Arial" w:eastAsia="Times New Roman" w:hAnsi="Arial" w:cs="Arial"/>
          <w:lang w:eastAsia="en-GB"/>
        </w:rPr>
        <w:t xml:space="preserve">what can feel like </w:t>
      </w:r>
      <w:r w:rsidR="001166E8" w:rsidRPr="00921B9C">
        <w:rPr>
          <w:rFonts w:ascii="Arial" w:eastAsia="Times New Roman" w:hAnsi="Arial" w:cs="Arial"/>
          <w:lang w:eastAsia="en-GB"/>
        </w:rPr>
        <w:t>meaningless tasks during the assessment</w:t>
      </w:r>
      <w:r w:rsidR="00F6641C" w:rsidRPr="00921B9C">
        <w:rPr>
          <w:rFonts w:ascii="Arial" w:eastAsia="Times New Roman" w:hAnsi="Arial" w:cs="Arial"/>
          <w:lang w:eastAsia="en-GB"/>
        </w:rPr>
        <w:t>. For example,</w:t>
      </w:r>
      <w:r w:rsidR="001166E8" w:rsidRPr="00921B9C">
        <w:rPr>
          <w:rFonts w:ascii="Arial" w:eastAsia="Times New Roman" w:hAnsi="Arial" w:cs="Arial"/>
          <w:lang w:eastAsia="en-GB"/>
        </w:rPr>
        <w:t xml:space="preserve"> being asked</w:t>
      </w:r>
      <w:r w:rsidR="009C51C3" w:rsidRPr="00921B9C">
        <w:rPr>
          <w:rFonts w:ascii="Arial" w:eastAsia="Times New Roman" w:hAnsi="Arial" w:cs="Arial"/>
          <w:lang w:eastAsia="en-GB"/>
        </w:rPr>
        <w:t xml:space="preserve"> to climb in and out of the bath when </w:t>
      </w:r>
      <w:r w:rsidR="001166E8" w:rsidRPr="00921B9C">
        <w:rPr>
          <w:rFonts w:ascii="Arial" w:eastAsia="Times New Roman" w:hAnsi="Arial" w:cs="Arial"/>
          <w:lang w:eastAsia="en-GB"/>
        </w:rPr>
        <w:t>they</w:t>
      </w:r>
      <w:r w:rsidR="009C51C3" w:rsidRPr="00921B9C">
        <w:rPr>
          <w:rFonts w:ascii="Arial" w:eastAsia="Times New Roman" w:hAnsi="Arial" w:cs="Arial"/>
          <w:lang w:eastAsia="en-GB"/>
        </w:rPr>
        <w:t xml:space="preserve"> do</w:t>
      </w:r>
      <w:r w:rsidR="001166E8" w:rsidRPr="00921B9C">
        <w:rPr>
          <w:rFonts w:ascii="Arial" w:eastAsia="Times New Roman" w:hAnsi="Arial" w:cs="Arial"/>
          <w:lang w:eastAsia="en-GB"/>
        </w:rPr>
        <w:t>n’t</w:t>
      </w:r>
      <w:r w:rsidR="009C51C3" w:rsidRPr="00921B9C">
        <w:rPr>
          <w:rFonts w:ascii="Arial" w:eastAsia="Times New Roman" w:hAnsi="Arial" w:cs="Arial"/>
          <w:lang w:eastAsia="en-GB"/>
        </w:rPr>
        <w:t xml:space="preserve"> usually use the bat</w:t>
      </w:r>
      <w:r w:rsidR="00F6641C" w:rsidRPr="00921B9C">
        <w:rPr>
          <w:rFonts w:ascii="Arial" w:eastAsia="Times New Roman" w:hAnsi="Arial" w:cs="Arial"/>
          <w:lang w:eastAsia="en-GB"/>
        </w:rPr>
        <w:t xml:space="preserve">h, or being asked to reach inside their pocket, </w:t>
      </w:r>
      <w:r w:rsidR="00385F48" w:rsidRPr="00921B9C">
        <w:rPr>
          <w:rFonts w:ascii="Arial" w:eastAsia="Times New Roman" w:hAnsi="Arial" w:cs="Arial"/>
          <w:lang w:eastAsia="en-GB"/>
        </w:rPr>
        <w:t xml:space="preserve">only </w:t>
      </w:r>
      <w:r w:rsidR="00F6641C" w:rsidRPr="00921B9C">
        <w:rPr>
          <w:rFonts w:ascii="Arial" w:eastAsia="Times New Roman" w:hAnsi="Arial" w:cs="Arial"/>
          <w:lang w:eastAsia="en-GB"/>
        </w:rPr>
        <w:t>to be later told there are jobs</w:t>
      </w:r>
      <w:r w:rsidR="00DC7005">
        <w:rPr>
          <w:rFonts w:ascii="Arial" w:eastAsia="Times New Roman" w:hAnsi="Arial" w:cs="Arial"/>
          <w:lang w:eastAsia="en-GB"/>
        </w:rPr>
        <w:t xml:space="preserve"> available that</w:t>
      </w:r>
      <w:r w:rsidR="00F6641C" w:rsidRPr="00921B9C">
        <w:rPr>
          <w:rFonts w:ascii="Arial" w:eastAsia="Times New Roman" w:hAnsi="Arial" w:cs="Arial"/>
          <w:lang w:eastAsia="en-GB"/>
        </w:rPr>
        <w:t xml:space="preserve"> they can do if they can complete this action.</w:t>
      </w:r>
      <w:r w:rsidR="007D1F3E">
        <w:rPr>
          <w:rFonts w:ascii="Arial" w:eastAsia="Times New Roman" w:hAnsi="Arial" w:cs="Arial"/>
          <w:lang w:eastAsia="en-GB"/>
        </w:rPr>
        <w:t xml:space="preserve"> </w:t>
      </w:r>
      <w:proofErr w:type="gramStart"/>
      <w:r w:rsidR="007F427E" w:rsidRPr="00921B9C">
        <w:rPr>
          <w:rFonts w:ascii="Arial" w:hAnsi="Arial" w:cs="Arial"/>
        </w:rPr>
        <w:t>All of</w:t>
      </w:r>
      <w:proofErr w:type="gramEnd"/>
      <w:r w:rsidR="007F427E" w:rsidRPr="00921B9C">
        <w:rPr>
          <w:rFonts w:ascii="Arial" w:hAnsi="Arial" w:cs="Arial"/>
        </w:rPr>
        <w:t xml:space="preserve"> the above </w:t>
      </w:r>
      <w:r w:rsidR="00385F48" w:rsidRPr="00921B9C">
        <w:rPr>
          <w:rFonts w:ascii="Arial" w:hAnsi="Arial" w:cs="Arial"/>
        </w:rPr>
        <w:t>can</w:t>
      </w:r>
      <w:r w:rsidR="007F427E" w:rsidRPr="00921B9C">
        <w:rPr>
          <w:rFonts w:ascii="Arial" w:hAnsi="Arial" w:cs="Arial"/>
        </w:rPr>
        <w:t xml:space="preserve"> cause great financial problems</w:t>
      </w:r>
      <w:r w:rsidR="00F6641C" w:rsidRPr="00921B9C">
        <w:rPr>
          <w:rFonts w:ascii="Arial" w:hAnsi="Arial" w:cs="Arial"/>
        </w:rPr>
        <w:t xml:space="preserve"> and unnecessary</w:t>
      </w:r>
      <w:r w:rsidR="007F427E" w:rsidRPr="00921B9C">
        <w:rPr>
          <w:rFonts w:ascii="Arial" w:hAnsi="Arial" w:cs="Arial"/>
        </w:rPr>
        <w:t xml:space="preserve"> poverty</w:t>
      </w:r>
      <w:r w:rsidR="00F6641C" w:rsidRPr="00921B9C">
        <w:rPr>
          <w:rFonts w:ascii="Arial" w:hAnsi="Arial" w:cs="Arial"/>
        </w:rPr>
        <w:t xml:space="preserve"> for some </w:t>
      </w:r>
      <w:r w:rsidR="00FC4D9D" w:rsidRPr="00921B9C">
        <w:rPr>
          <w:rFonts w:ascii="Arial" w:hAnsi="Arial" w:cs="Arial"/>
        </w:rPr>
        <w:t>potential and actual claimants who</w:t>
      </w:r>
      <w:r w:rsidR="007F427E" w:rsidRPr="00921B9C">
        <w:rPr>
          <w:rFonts w:ascii="Arial" w:hAnsi="Arial" w:cs="Arial"/>
        </w:rPr>
        <w:t xml:space="preserve"> report feeling “like second class citizens or criminals”. Many </w:t>
      </w:r>
      <w:r w:rsidR="00FC4D9D" w:rsidRPr="00921B9C">
        <w:rPr>
          <w:rFonts w:ascii="Arial" w:hAnsi="Arial" w:cs="Arial"/>
        </w:rPr>
        <w:t>claimants</w:t>
      </w:r>
      <w:r w:rsidR="00F6641C" w:rsidRPr="00921B9C">
        <w:rPr>
          <w:rFonts w:ascii="Arial" w:hAnsi="Arial" w:cs="Arial"/>
        </w:rPr>
        <w:t xml:space="preserve"> </w:t>
      </w:r>
      <w:r w:rsidR="007F427E" w:rsidRPr="00921B9C">
        <w:rPr>
          <w:rFonts w:ascii="Arial" w:hAnsi="Arial" w:cs="Arial"/>
        </w:rPr>
        <w:t>report feeling shame and guilt requesting this benefit.</w:t>
      </w:r>
    </w:p>
    <w:p w14:paraId="0B3E3F9E" w14:textId="77777777" w:rsidR="001166E8" w:rsidRPr="00921B9C" w:rsidRDefault="001166E8" w:rsidP="00795C6E">
      <w:pPr>
        <w:spacing w:after="0" w:line="22" w:lineRule="atLeast"/>
        <w:jc w:val="both"/>
        <w:rPr>
          <w:rFonts w:ascii="Arial" w:hAnsi="Arial" w:cs="Arial"/>
        </w:rPr>
      </w:pPr>
    </w:p>
    <w:p w14:paraId="75D38481" w14:textId="77777777" w:rsidR="00F3317B" w:rsidRDefault="00F3317B" w:rsidP="00795C6E">
      <w:pPr>
        <w:spacing w:after="0" w:line="22" w:lineRule="atLeast"/>
        <w:jc w:val="both"/>
        <w:rPr>
          <w:rFonts w:ascii="Arial" w:hAnsi="Arial" w:cs="Arial"/>
          <w:i/>
          <w:iCs/>
        </w:rPr>
      </w:pPr>
    </w:p>
    <w:p w14:paraId="484B46A5" w14:textId="340006C6" w:rsidR="00F3317B" w:rsidRPr="00C766EF" w:rsidRDefault="00A4051C" w:rsidP="00795C6E">
      <w:pPr>
        <w:spacing w:after="0" w:line="22" w:lineRule="atLeast"/>
        <w:jc w:val="center"/>
        <w:rPr>
          <w:rFonts w:ascii="Arial" w:hAnsi="Arial" w:cs="Arial"/>
          <w:i/>
          <w:iCs/>
          <w:sz w:val="24"/>
          <w:szCs w:val="24"/>
        </w:rPr>
      </w:pPr>
      <w:r w:rsidRPr="00C766EF">
        <w:rPr>
          <w:rFonts w:ascii="Arial" w:hAnsi="Arial" w:cs="Arial"/>
          <w:i/>
          <w:iCs/>
          <w:sz w:val="24"/>
          <w:szCs w:val="24"/>
        </w:rPr>
        <w:t>Experience for specific groups</w:t>
      </w:r>
    </w:p>
    <w:p w14:paraId="00109E91" w14:textId="77777777" w:rsidR="00B34B23" w:rsidRPr="00B34B23" w:rsidRDefault="00B34B23" w:rsidP="00795C6E">
      <w:pPr>
        <w:spacing w:after="0" w:line="22" w:lineRule="atLeast"/>
        <w:jc w:val="center"/>
        <w:rPr>
          <w:rFonts w:ascii="Arial" w:hAnsi="Arial" w:cs="Arial"/>
          <w:u w:val="single"/>
        </w:rPr>
      </w:pPr>
    </w:p>
    <w:p w14:paraId="11448589" w14:textId="6A6B1FAE" w:rsidR="00F3317B" w:rsidRDefault="007F6180" w:rsidP="00795C6E">
      <w:pPr>
        <w:pStyle w:val="Heading2"/>
        <w:spacing w:line="22" w:lineRule="atLeast"/>
      </w:pPr>
      <w:r w:rsidRPr="00F3317B">
        <w:t>Claimants receiving</w:t>
      </w:r>
      <w:r w:rsidR="001166E8" w:rsidRPr="00F3317B">
        <w:t xml:space="preserve"> </w:t>
      </w:r>
      <w:r w:rsidR="00363638">
        <w:t>pa</w:t>
      </w:r>
      <w:r w:rsidR="00A4051C" w:rsidRPr="00F3317B">
        <w:t>lliative care</w:t>
      </w:r>
    </w:p>
    <w:p w14:paraId="7E65F6A3" w14:textId="3D9CB40E" w:rsidR="00A4051C" w:rsidRPr="00F3317B" w:rsidRDefault="00CC2CBA" w:rsidP="00795C6E">
      <w:pPr>
        <w:spacing w:after="0" w:line="22" w:lineRule="atLeast"/>
        <w:jc w:val="both"/>
        <w:rPr>
          <w:rFonts w:ascii="Arial" w:hAnsi="Arial" w:cs="Arial"/>
          <w:i/>
          <w:iCs/>
        </w:rPr>
      </w:pPr>
      <w:r w:rsidRPr="00921B9C">
        <w:rPr>
          <w:rFonts w:ascii="Arial" w:eastAsia="Times New Roman" w:hAnsi="Arial" w:cs="Arial"/>
        </w:rPr>
        <w:t>T</w:t>
      </w:r>
      <w:r w:rsidR="00A4051C" w:rsidRPr="00921B9C">
        <w:rPr>
          <w:rFonts w:ascii="Arial" w:eastAsia="Times New Roman" w:hAnsi="Arial" w:cs="Arial"/>
        </w:rPr>
        <w:t xml:space="preserve">he issue of special circumstances for </w:t>
      </w:r>
      <w:r w:rsidR="00FC4D9D" w:rsidRPr="00921B9C">
        <w:rPr>
          <w:rFonts w:ascii="Arial" w:eastAsia="Times New Roman" w:hAnsi="Arial" w:cs="Arial"/>
        </w:rPr>
        <w:t>claimants</w:t>
      </w:r>
      <w:r w:rsidR="00A4051C" w:rsidRPr="00921B9C">
        <w:rPr>
          <w:rFonts w:ascii="Arial" w:eastAsia="Times New Roman" w:hAnsi="Arial" w:cs="Arial"/>
        </w:rPr>
        <w:t xml:space="preserve"> with a terminal illness </w:t>
      </w:r>
      <w:r w:rsidRPr="00921B9C">
        <w:rPr>
          <w:rFonts w:ascii="Arial" w:eastAsia="Times New Roman" w:hAnsi="Arial" w:cs="Arial"/>
        </w:rPr>
        <w:t>is extremely difficult.</w:t>
      </w:r>
      <w:r w:rsidR="00A4051C" w:rsidRPr="00921B9C">
        <w:rPr>
          <w:rFonts w:ascii="Arial" w:eastAsia="Times New Roman" w:hAnsi="Arial" w:cs="Arial"/>
        </w:rPr>
        <w:t xml:space="preserve"> </w:t>
      </w:r>
      <w:r w:rsidRPr="00921B9C">
        <w:rPr>
          <w:rFonts w:ascii="Arial" w:eastAsia="Times New Roman" w:hAnsi="Arial" w:cs="Arial"/>
        </w:rPr>
        <w:t>M</w:t>
      </w:r>
      <w:r w:rsidR="00A4051C" w:rsidRPr="00921B9C">
        <w:rPr>
          <w:rFonts w:ascii="Arial" w:eastAsia="Times New Roman" w:hAnsi="Arial" w:cs="Arial"/>
        </w:rPr>
        <w:t xml:space="preserve">any </w:t>
      </w:r>
      <w:r w:rsidR="00FC4D9D" w:rsidRPr="00921B9C">
        <w:rPr>
          <w:rFonts w:ascii="Arial" w:eastAsia="Times New Roman" w:hAnsi="Arial" w:cs="Arial"/>
        </w:rPr>
        <w:t>claimants</w:t>
      </w:r>
      <w:r w:rsidRPr="00921B9C">
        <w:rPr>
          <w:rFonts w:ascii="Arial" w:eastAsia="Times New Roman" w:hAnsi="Arial" w:cs="Arial"/>
        </w:rPr>
        <w:t xml:space="preserve"> </w:t>
      </w:r>
      <w:r w:rsidR="00A4051C" w:rsidRPr="00921B9C">
        <w:rPr>
          <w:rFonts w:ascii="Arial" w:eastAsia="Times New Roman" w:hAnsi="Arial" w:cs="Arial"/>
        </w:rPr>
        <w:t xml:space="preserve">have a terminal </w:t>
      </w:r>
      <w:proofErr w:type="gramStart"/>
      <w:r w:rsidR="00A4051C" w:rsidRPr="00921B9C">
        <w:rPr>
          <w:rFonts w:ascii="Arial" w:eastAsia="Times New Roman" w:hAnsi="Arial" w:cs="Arial"/>
        </w:rPr>
        <w:t>diagnosis</w:t>
      </w:r>
      <w:proofErr w:type="gramEnd"/>
      <w:r w:rsidR="00A4051C" w:rsidRPr="00921B9C">
        <w:rPr>
          <w:rFonts w:ascii="Arial" w:eastAsia="Times New Roman" w:hAnsi="Arial" w:cs="Arial"/>
        </w:rPr>
        <w:t xml:space="preserve"> but </w:t>
      </w:r>
      <w:r w:rsidRPr="00921B9C">
        <w:rPr>
          <w:rFonts w:ascii="Arial" w:eastAsia="Times New Roman" w:hAnsi="Arial" w:cs="Arial"/>
        </w:rPr>
        <w:t xml:space="preserve">their </w:t>
      </w:r>
      <w:r w:rsidR="00A4051C" w:rsidRPr="00921B9C">
        <w:rPr>
          <w:rFonts w:ascii="Arial" w:eastAsia="Times New Roman" w:hAnsi="Arial" w:cs="Arial"/>
        </w:rPr>
        <w:t xml:space="preserve">prognosis is beyond 6 months </w:t>
      </w:r>
      <w:r w:rsidRPr="00921B9C">
        <w:rPr>
          <w:rFonts w:ascii="Arial" w:eastAsia="Times New Roman" w:hAnsi="Arial" w:cs="Arial"/>
        </w:rPr>
        <w:t xml:space="preserve">and </w:t>
      </w:r>
      <w:r w:rsidR="00A4051C" w:rsidRPr="00921B9C">
        <w:rPr>
          <w:rFonts w:ascii="Arial" w:eastAsia="Times New Roman" w:hAnsi="Arial" w:cs="Arial"/>
        </w:rPr>
        <w:t xml:space="preserve">clinical staff are not comfortable filling out </w:t>
      </w:r>
      <w:r w:rsidRPr="00921B9C">
        <w:rPr>
          <w:rFonts w:ascii="Arial" w:eastAsia="Times New Roman" w:hAnsi="Arial" w:cs="Arial"/>
        </w:rPr>
        <w:t xml:space="preserve">the </w:t>
      </w:r>
      <w:r w:rsidR="00A4051C" w:rsidRPr="00921B9C">
        <w:rPr>
          <w:rFonts w:ascii="Arial" w:eastAsia="Times New Roman" w:hAnsi="Arial" w:cs="Arial"/>
        </w:rPr>
        <w:t>DS1500 stating that they have &lt; 6 months to live</w:t>
      </w:r>
      <w:r w:rsidRPr="00921B9C">
        <w:rPr>
          <w:rFonts w:ascii="Arial" w:eastAsia="Times New Roman" w:hAnsi="Arial" w:cs="Arial"/>
        </w:rPr>
        <w:t xml:space="preserve">. </w:t>
      </w:r>
      <w:r w:rsidR="00A4051C" w:rsidRPr="00921B9C">
        <w:rPr>
          <w:rFonts w:ascii="Arial" w:eastAsia="Times New Roman" w:hAnsi="Arial" w:cs="Arial"/>
        </w:rPr>
        <w:t xml:space="preserve"> </w:t>
      </w:r>
      <w:r w:rsidRPr="00921B9C">
        <w:rPr>
          <w:rFonts w:ascii="Arial" w:eastAsia="Times New Roman" w:hAnsi="Arial" w:cs="Arial"/>
        </w:rPr>
        <w:t>B</w:t>
      </w:r>
      <w:r w:rsidR="00A4051C" w:rsidRPr="00921B9C">
        <w:rPr>
          <w:rFonts w:ascii="Arial" w:eastAsia="Times New Roman" w:hAnsi="Arial" w:cs="Arial"/>
        </w:rPr>
        <w:t xml:space="preserve">eing forced to give a prognosis </w:t>
      </w:r>
      <w:r w:rsidRPr="00921B9C">
        <w:rPr>
          <w:rFonts w:ascii="Arial" w:eastAsia="Times New Roman" w:hAnsi="Arial" w:cs="Arial"/>
        </w:rPr>
        <w:t>for a</w:t>
      </w:r>
      <w:r w:rsidR="00A4051C" w:rsidRPr="00921B9C">
        <w:rPr>
          <w:rFonts w:ascii="Arial" w:eastAsia="Times New Roman" w:hAnsi="Arial" w:cs="Arial"/>
        </w:rPr>
        <w:t xml:space="preserve"> benefit application is </w:t>
      </w:r>
      <w:r w:rsidRPr="00921B9C">
        <w:rPr>
          <w:rFonts w:ascii="Arial" w:eastAsia="Times New Roman" w:hAnsi="Arial" w:cs="Arial"/>
        </w:rPr>
        <w:t xml:space="preserve">very </w:t>
      </w:r>
      <w:r w:rsidR="00A4051C" w:rsidRPr="00921B9C">
        <w:rPr>
          <w:rFonts w:ascii="Arial" w:eastAsia="Times New Roman" w:hAnsi="Arial" w:cs="Arial"/>
        </w:rPr>
        <w:t xml:space="preserve">difficult for all concerned. </w:t>
      </w:r>
      <w:r w:rsidRPr="00921B9C">
        <w:rPr>
          <w:rFonts w:ascii="Arial" w:eastAsia="Times New Roman" w:hAnsi="Arial" w:cs="Arial"/>
        </w:rPr>
        <w:t>The p</w:t>
      </w:r>
      <w:r w:rsidR="00A4051C" w:rsidRPr="00921B9C">
        <w:rPr>
          <w:rFonts w:ascii="Arial" w:eastAsia="Times New Roman" w:hAnsi="Arial" w:cs="Arial"/>
        </w:rPr>
        <w:t xml:space="preserve">sychological impact of </w:t>
      </w:r>
      <w:r w:rsidRPr="00921B9C">
        <w:rPr>
          <w:rFonts w:ascii="Arial" w:eastAsia="Times New Roman" w:hAnsi="Arial" w:cs="Arial"/>
        </w:rPr>
        <w:t xml:space="preserve">the PIP </w:t>
      </w:r>
      <w:r w:rsidR="001166E8" w:rsidRPr="00921B9C">
        <w:rPr>
          <w:rFonts w:ascii="Arial" w:eastAsia="Times New Roman" w:hAnsi="Arial" w:cs="Arial"/>
        </w:rPr>
        <w:t>assessment</w:t>
      </w:r>
      <w:r w:rsidR="00A4051C" w:rsidRPr="00921B9C">
        <w:rPr>
          <w:rFonts w:ascii="Arial" w:eastAsia="Times New Roman" w:hAnsi="Arial" w:cs="Arial"/>
        </w:rPr>
        <w:t xml:space="preserve"> process when </w:t>
      </w:r>
      <w:r w:rsidRPr="00921B9C">
        <w:rPr>
          <w:rFonts w:ascii="Arial" w:eastAsia="Times New Roman" w:hAnsi="Arial" w:cs="Arial"/>
        </w:rPr>
        <w:t xml:space="preserve">someone has </w:t>
      </w:r>
      <w:r w:rsidR="00A4051C" w:rsidRPr="00921B9C">
        <w:rPr>
          <w:rFonts w:ascii="Arial" w:eastAsia="Times New Roman" w:hAnsi="Arial" w:cs="Arial"/>
        </w:rPr>
        <w:t>a life</w:t>
      </w:r>
      <w:r w:rsidR="008B472B">
        <w:rPr>
          <w:rFonts w:ascii="Arial" w:eastAsia="Times New Roman" w:hAnsi="Arial" w:cs="Arial"/>
        </w:rPr>
        <w:t>-</w:t>
      </w:r>
      <w:r w:rsidR="00A4051C" w:rsidRPr="00921B9C">
        <w:rPr>
          <w:rFonts w:ascii="Arial" w:eastAsia="Times New Roman" w:hAnsi="Arial" w:cs="Arial"/>
        </w:rPr>
        <w:t>limiting illness</w:t>
      </w:r>
      <w:r w:rsidRPr="00921B9C">
        <w:rPr>
          <w:rFonts w:ascii="Arial" w:eastAsia="Times New Roman" w:hAnsi="Arial" w:cs="Arial"/>
        </w:rPr>
        <w:t xml:space="preserve"> is also hard. </w:t>
      </w:r>
      <w:r w:rsidR="00FC4D9D" w:rsidRPr="00921B9C">
        <w:rPr>
          <w:rFonts w:ascii="Arial" w:eastAsia="Times New Roman" w:hAnsi="Arial" w:cs="Arial"/>
        </w:rPr>
        <w:t>Claimants</w:t>
      </w:r>
      <w:r w:rsidR="00A4051C" w:rsidRPr="00921B9C">
        <w:rPr>
          <w:rFonts w:ascii="Arial" w:eastAsia="Times New Roman" w:hAnsi="Arial" w:cs="Arial"/>
        </w:rPr>
        <w:t xml:space="preserve"> report </w:t>
      </w:r>
      <w:r w:rsidRPr="00921B9C">
        <w:rPr>
          <w:rFonts w:ascii="Arial" w:eastAsia="Times New Roman" w:hAnsi="Arial" w:cs="Arial"/>
        </w:rPr>
        <w:t xml:space="preserve">that </w:t>
      </w:r>
      <w:r w:rsidR="00A4051C" w:rsidRPr="00921B9C">
        <w:rPr>
          <w:rFonts w:ascii="Arial" w:eastAsia="Times New Roman" w:hAnsi="Arial" w:cs="Arial"/>
        </w:rPr>
        <w:t xml:space="preserve">when they describe their problems to the </w:t>
      </w:r>
      <w:r w:rsidRPr="00921B9C">
        <w:rPr>
          <w:rFonts w:ascii="Arial" w:eastAsia="Times New Roman" w:hAnsi="Arial" w:cs="Arial"/>
        </w:rPr>
        <w:t>assessor,</w:t>
      </w:r>
      <w:r w:rsidR="00A4051C" w:rsidRPr="00921B9C">
        <w:rPr>
          <w:rFonts w:ascii="Arial" w:eastAsia="Times New Roman" w:hAnsi="Arial" w:cs="Arial"/>
        </w:rPr>
        <w:t xml:space="preserve"> they do not feel the</w:t>
      </w:r>
      <w:r w:rsidRPr="00921B9C">
        <w:rPr>
          <w:rFonts w:ascii="Arial" w:eastAsia="Times New Roman" w:hAnsi="Arial" w:cs="Arial"/>
        </w:rPr>
        <w:t xml:space="preserve"> assessor</w:t>
      </w:r>
      <w:r w:rsidR="00A4051C" w:rsidRPr="00921B9C">
        <w:rPr>
          <w:rFonts w:ascii="Arial" w:eastAsia="Times New Roman" w:hAnsi="Arial" w:cs="Arial"/>
        </w:rPr>
        <w:t xml:space="preserve"> </w:t>
      </w:r>
      <w:r w:rsidRPr="00921B9C">
        <w:rPr>
          <w:rFonts w:ascii="Arial" w:eastAsia="Times New Roman" w:hAnsi="Arial" w:cs="Arial"/>
        </w:rPr>
        <w:t>comprehends</w:t>
      </w:r>
      <w:r w:rsidR="00A4051C" w:rsidRPr="00921B9C">
        <w:rPr>
          <w:rFonts w:ascii="Arial" w:eastAsia="Times New Roman" w:hAnsi="Arial" w:cs="Arial"/>
        </w:rPr>
        <w:t xml:space="preserve"> the sheer impact of the </w:t>
      </w:r>
      <w:r w:rsidRPr="00921B9C">
        <w:rPr>
          <w:rFonts w:ascii="Arial" w:eastAsia="Times New Roman" w:hAnsi="Arial" w:cs="Arial"/>
        </w:rPr>
        <w:t xml:space="preserve">condition; it is </w:t>
      </w:r>
      <w:r w:rsidR="00A4051C" w:rsidRPr="00921B9C">
        <w:rPr>
          <w:rFonts w:ascii="Arial" w:eastAsia="Times New Roman" w:hAnsi="Arial" w:cs="Arial"/>
        </w:rPr>
        <w:t xml:space="preserve">very difficult to describe to a stranger the impact of </w:t>
      </w:r>
      <w:r w:rsidRPr="00921B9C">
        <w:rPr>
          <w:rFonts w:ascii="Arial" w:eastAsia="Times New Roman" w:hAnsi="Arial" w:cs="Arial"/>
        </w:rPr>
        <w:t xml:space="preserve">a </w:t>
      </w:r>
      <w:r w:rsidR="00A4051C" w:rsidRPr="00921B9C">
        <w:rPr>
          <w:rFonts w:ascii="Arial" w:eastAsia="Times New Roman" w:hAnsi="Arial" w:cs="Arial"/>
        </w:rPr>
        <w:t xml:space="preserve">devastating illness on </w:t>
      </w:r>
      <w:r w:rsidR="001166E8" w:rsidRPr="00921B9C">
        <w:rPr>
          <w:rFonts w:ascii="Arial" w:eastAsia="Times New Roman" w:hAnsi="Arial" w:cs="Arial"/>
        </w:rPr>
        <w:t>a</w:t>
      </w:r>
      <w:r w:rsidRPr="00921B9C">
        <w:rPr>
          <w:rFonts w:ascii="Arial" w:eastAsia="Times New Roman" w:hAnsi="Arial" w:cs="Arial"/>
        </w:rPr>
        <w:t>n individual’s</w:t>
      </w:r>
      <w:r w:rsidR="001166E8" w:rsidRPr="00921B9C">
        <w:rPr>
          <w:rFonts w:ascii="Arial" w:eastAsia="Times New Roman" w:hAnsi="Arial" w:cs="Arial"/>
        </w:rPr>
        <w:t xml:space="preserve"> </w:t>
      </w:r>
      <w:r w:rsidR="00A4051C" w:rsidRPr="00921B9C">
        <w:rPr>
          <w:rFonts w:ascii="Arial" w:eastAsia="Times New Roman" w:hAnsi="Arial" w:cs="Arial"/>
        </w:rPr>
        <w:t>life.</w:t>
      </w:r>
    </w:p>
    <w:p w14:paraId="296ACF69" w14:textId="28B3BF48" w:rsidR="00A4051C" w:rsidRPr="00921B9C" w:rsidRDefault="00A4051C" w:rsidP="00795C6E">
      <w:pPr>
        <w:spacing w:after="0" w:line="22" w:lineRule="atLeast"/>
        <w:jc w:val="both"/>
        <w:rPr>
          <w:rFonts w:ascii="Arial" w:hAnsi="Arial" w:cs="Arial"/>
        </w:rPr>
      </w:pPr>
    </w:p>
    <w:p w14:paraId="36C59F40" w14:textId="77777777" w:rsidR="00CC2CBA" w:rsidRPr="00921B9C" w:rsidRDefault="00CC2CBA" w:rsidP="00795C6E">
      <w:pPr>
        <w:spacing w:after="0" w:line="22" w:lineRule="atLeast"/>
        <w:jc w:val="both"/>
        <w:rPr>
          <w:rFonts w:ascii="Arial" w:hAnsi="Arial" w:cs="Arial"/>
        </w:rPr>
      </w:pPr>
    </w:p>
    <w:p w14:paraId="12BDFA1C" w14:textId="043ADE24" w:rsidR="00A4051C" w:rsidRPr="00F3317B" w:rsidRDefault="00FC4D9D" w:rsidP="00795C6E">
      <w:pPr>
        <w:pStyle w:val="Heading2"/>
        <w:spacing w:line="22" w:lineRule="atLeast"/>
      </w:pPr>
      <w:r w:rsidRPr="00F3317B">
        <w:t>Claimants</w:t>
      </w:r>
      <w:r w:rsidR="00A4051C" w:rsidRPr="00F3317B">
        <w:t xml:space="preserve"> with fatigue and pain</w:t>
      </w:r>
    </w:p>
    <w:p w14:paraId="511B1DDF" w14:textId="2BC1D223" w:rsidR="00A4051C" w:rsidRPr="00921B9C" w:rsidRDefault="00CC2CBA" w:rsidP="00795C6E">
      <w:pPr>
        <w:spacing w:after="0" w:line="22" w:lineRule="atLeast"/>
        <w:jc w:val="both"/>
        <w:rPr>
          <w:rFonts w:ascii="Arial" w:eastAsia="Times New Roman" w:hAnsi="Arial" w:cs="Arial"/>
        </w:rPr>
      </w:pPr>
      <w:r w:rsidRPr="00921B9C">
        <w:rPr>
          <w:rFonts w:ascii="Arial" w:eastAsia="Times New Roman" w:hAnsi="Arial" w:cs="Arial"/>
        </w:rPr>
        <w:t>The s</w:t>
      </w:r>
      <w:r w:rsidR="00A4051C" w:rsidRPr="00921B9C">
        <w:rPr>
          <w:rFonts w:ascii="Arial" w:eastAsia="Times New Roman" w:hAnsi="Arial" w:cs="Arial"/>
        </w:rPr>
        <w:t xml:space="preserve">ymptoms </w:t>
      </w:r>
      <w:r w:rsidRPr="00921B9C">
        <w:rPr>
          <w:rFonts w:ascii="Arial" w:eastAsia="Times New Roman" w:hAnsi="Arial" w:cs="Arial"/>
        </w:rPr>
        <w:t xml:space="preserve">of </w:t>
      </w:r>
      <w:r w:rsidR="00A4051C" w:rsidRPr="00921B9C">
        <w:rPr>
          <w:rFonts w:ascii="Arial" w:eastAsia="Times New Roman" w:hAnsi="Arial" w:cs="Arial"/>
        </w:rPr>
        <w:t xml:space="preserve">fatigue </w:t>
      </w:r>
      <w:r w:rsidRPr="00921B9C">
        <w:rPr>
          <w:rFonts w:ascii="Arial" w:eastAsia="Times New Roman" w:hAnsi="Arial" w:cs="Arial"/>
        </w:rPr>
        <w:t>are</w:t>
      </w:r>
      <w:r w:rsidR="00A4051C" w:rsidRPr="00921B9C">
        <w:rPr>
          <w:rFonts w:ascii="Arial" w:eastAsia="Times New Roman" w:hAnsi="Arial" w:cs="Arial"/>
        </w:rPr>
        <w:t xml:space="preserve"> very difficult to articulate to assessor</w:t>
      </w:r>
      <w:r w:rsidRPr="00921B9C">
        <w:rPr>
          <w:rFonts w:ascii="Arial" w:eastAsia="Times New Roman" w:hAnsi="Arial" w:cs="Arial"/>
        </w:rPr>
        <w:t>s.</w:t>
      </w:r>
      <w:r w:rsidR="001166E8" w:rsidRPr="00921B9C">
        <w:rPr>
          <w:rFonts w:ascii="Arial" w:eastAsia="Times New Roman" w:hAnsi="Arial" w:cs="Arial"/>
        </w:rPr>
        <w:t xml:space="preserve"> </w:t>
      </w:r>
      <w:r w:rsidR="00FC4D9D" w:rsidRPr="00921B9C">
        <w:rPr>
          <w:rFonts w:ascii="Arial" w:eastAsia="Times New Roman" w:hAnsi="Arial" w:cs="Arial"/>
        </w:rPr>
        <w:t>Claimants</w:t>
      </w:r>
      <w:r w:rsidR="00A4051C" w:rsidRPr="00921B9C">
        <w:rPr>
          <w:rFonts w:ascii="Arial" w:eastAsia="Times New Roman" w:hAnsi="Arial" w:cs="Arial"/>
        </w:rPr>
        <w:t xml:space="preserve"> report that they find it </w:t>
      </w:r>
      <w:r w:rsidRPr="00921B9C">
        <w:rPr>
          <w:rFonts w:ascii="Arial" w:eastAsia="Times New Roman" w:hAnsi="Arial" w:cs="Arial"/>
        </w:rPr>
        <w:t xml:space="preserve">hard </w:t>
      </w:r>
      <w:r w:rsidR="00A4051C" w:rsidRPr="00921B9C">
        <w:rPr>
          <w:rFonts w:ascii="Arial" w:eastAsia="Times New Roman" w:hAnsi="Arial" w:cs="Arial"/>
        </w:rPr>
        <w:t xml:space="preserve">to </w:t>
      </w:r>
      <w:r w:rsidRPr="00921B9C">
        <w:rPr>
          <w:rFonts w:ascii="Arial" w:eastAsia="Times New Roman" w:hAnsi="Arial" w:cs="Arial"/>
        </w:rPr>
        <w:t>describe its</w:t>
      </w:r>
      <w:r w:rsidR="00A4051C" w:rsidRPr="00921B9C">
        <w:rPr>
          <w:rFonts w:ascii="Arial" w:eastAsia="Times New Roman" w:hAnsi="Arial" w:cs="Arial"/>
        </w:rPr>
        <w:t xml:space="preserve"> impact </w:t>
      </w:r>
      <w:r w:rsidRPr="00921B9C">
        <w:rPr>
          <w:rFonts w:ascii="Arial" w:eastAsia="Times New Roman" w:hAnsi="Arial" w:cs="Arial"/>
        </w:rPr>
        <w:t>because they</w:t>
      </w:r>
      <w:r w:rsidR="00A4051C" w:rsidRPr="00921B9C">
        <w:rPr>
          <w:rFonts w:ascii="Arial" w:eastAsia="Times New Roman" w:hAnsi="Arial" w:cs="Arial"/>
        </w:rPr>
        <w:t xml:space="preserve"> can complete a </w:t>
      </w:r>
      <w:proofErr w:type="gramStart"/>
      <w:r w:rsidR="00A4051C" w:rsidRPr="00921B9C">
        <w:rPr>
          <w:rFonts w:ascii="Arial" w:eastAsia="Times New Roman" w:hAnsi="Arial" w:cs="Arial"/>
        </w:rPr>
        <w:t>task</w:t>
      </w:r>
      <w:proofErr w:type="gramEnd"/>
      <w:r w:rsidR="00A4051C" w:rsidRPr="00921B9C">
        <w:rPr>
          <w:rFonts w:ascii="Arial" w:eastAsia="Times New Roman" w:hAnsi="Arial" w:cs="Arial"/>
        </w:rPr>
        <w:t xml:space="preserve"> but the </w:t>
      </w:r>
      <w:r w:rsidRPr="00921B9C">
        <w:rPr>
          <w:rFonts w:ascii="Arial" w:eastAsia="Times New Roman" w:hAnsi="Arial" w:cs="Arial"/>
        </w:rPr>
        <w:t xml:space="preserve">effect </w:t>
      </w:r>
      <w:r w:rsidR="00A4051C" w:rsidRPr="00921B9C">
        <w:rPr>
          <w:rFonts w:ascii="Arial" w:eastAsia="Times New Roman" w:hAnsi="Arial" w:cs="Arial"/>
        </w:rPr>
        <w:t xml:space="preserve">of residual fatigue can be felt for hours or days after. </w:t>
      </w:r>
      <w:r w:rsidRPr="00921B9C">
        <w:rPr>
          <w:rFonts w:ascii="Arial" w:eastAsia="Times New Roman" w:hAnsi="Arial" w:cs="Arial"/>
        </w:rPr>
        <w:t>People</w:t>
      </w:r>
      <w:r w:rsidR="00FC4D9D" w:rsidRPr="00921B9C">
        <w:rPr>
          <w:rFonts w:ascii="Arial" w:eastAsia="Times New Roman" w:hAnsi="Arial" w:cs="Arial"/>
        </w:rPr>
        <w:t xml:space="preserve"> with fatigue and pain</w:t>
      </w:r>
      <w:r w:rsidR="00A4051C" w:rsidRPr="00921B9C">
        <w:rPr>
          <w:rFonts w:ascii="Arial" w:eastAsia="Times New Roman" w:hAnsi="Arial" w:cs="Arial"/>
        </w:rPr>
        <w:t xml:space="preserve"> </w:t>
      </w:r>
      <w:r w:rsidR="001166E8" w:rsidRPr="00921B9C">
        <w:rPr>
          <w:rFonts w:ascii="Arial" w:eastAsia="Times New Roman" w:hAnsi="Arial" w:cs="Arial"/>
        </w:rPr>
        <w:t xml:space="preserve">are encouraged </w:t>
      </w:r>
      <w:r w:rsidR="00A4051C" w:rsidRPr="00921B9C">
        <w:rPr>
          <w:rFonts w:ascii="Arial" w:eastAsia="Times New Roman" w:hAnsi="Arial" w:cs="Arial"/>
        </w:rPr>
        <w:t xml:space="preserve">to prioritise tasks </w:t>
      </w:r>
      <w:r w:rsidR="001166E8" w:rsidRPr="00921B9C">
        <w:rPr>
          <w:rFonts w:ascii="Arial" w:eastAsia="Times New Roman" w:hAnsi="Arial" w:cs="Arial"/>
        </w:rPr>
        <w:t>and break</w:t>
      </w:r>
      <w:r w:rsidR="00A4051C" w:rsidRPr="00921B9C">
        <w:rPr>
          <w:rFonts w:ascii="Arial" w:eastAsia="Times New Roman" w:hAnsi="Arial" w:cs="Arial"/>
        </w:rPr>
        <w:t xml:space="preserve"> tasks down over </w:t>
      </w:r>
      <w:r w:rsidR="00AF46D6" w:rsidRPr="00921B9C">
        <w:rPr>
          <w:rFonts w:ascii="Arial" w:eastAsia="Times New Roman" w:hAnsi="Arial" w:cs="Arial"/>
        </w:rPr>
        <w:t>the</w:t>
      </w:r>
      <w:r w:rsidR="00A4051C" w:rsidRPr="00921B9C">
        <w:rPr>
          <w:rFonts w:ascii="Arial" w:eastAsia="Times New Roman" w:hAnsi="Arial" w:cs="Arial"/>
        </w:rPr>
        <w:t xml:space="preserve"> course of a day</w:t>
      </w:r>
      <w:r w:rsidR="00AF46D6" w:rsidRPr="00921B9C">
        <w:rPr>
          <w:rFonts w:ascii="Arial" w:eastAsia="Times New Roman" w:hAnsi="Arial" w:cs="Arial"/>
        </w:rPr>
        <w:t xml:space="preserve">. They </w:t>
      </w:r>
      <w:r w:rsidR="00A4051C" w:rsidRPr="00921B9C">
        <w:rPr>
          <w:rFonts w:ascii="Arial" w:eastAsia="Times New Roman" w:hAnsi="Arial" w:cs="Arial"/>
        </w:rPr>
        <w:t xml:space="preserve">often </w:t>
      </w:r>
      <w:proofErr w:type="gramStart"/>
      <w:r w:rsidR="00A4051C" w:rsidRPr="00921B9C">
        <w:rPr>
          <w:rFonts w:ascii="Arial" w:eastAsia="Times New Roman" w:hAnsi="Arial" w:cs="Arial"/>
        </w:rPr>
        <w:t>have to</w:t>
      </w:r>
      <w:proofErr w:type="gramEnd"/>
      <w:r w:rsidR="00A4051C" w:rsidRPr="00921B9C">
        <w:rPr>
          <w:rFonts w:ascii="Arial" w:eastAsia="Times New Roman" w:hAnsi="Arial" w:cs="Arial"/>
        </w:rPr>
        <w:t xml:space="preserve"> choose one task over another to manage fatigue levels</w:t>
      </w:r>
      <w:r w:rsidR="00AF46D6" w:rsidRPr="00921B9C">
        <w:rPr>
          <w:rFonts w:ascii="Arial" w:eastAsia="Times New Roman" w:hAnsi="Arial" w:cs="Arial"/>
        </w:rPr>
        <w:t xml:space="preserve"> and this </w:t>
      </w:r>
      <w:r w:rsidR="00A4051C" w:rsidRPr="00921B9C">
        <w:rPr>
          <w:rFonts w:ascii="Arial" w:eastAsia="Times New Roman" w:hAnsi="Arial" w:cs="Arial"/>
        </w:rPr>
        <w:t xml:space="preserve">may not be considered by the assessor if tasks are completed or delegated.   The impact of breathlessness is </w:t>
      </w:r>
      <w:proofErr w:type="gramStart"/>
      <w:r w:rsidR="00A4051C" w:rsidRPr="00921B9C">
        <w:rPr>
          <w:rFonts w:ascii="Arial" w:eastAsia="Times New Roman" w:hAnsi="Arial" w:cs="Arial"/>
        </w:rPr>
        <w:t>similar</w:t>
      </w:r>
      <w:proofErr w:type="gramEnd"/>
      <w:r w:rsidR="00A4051C" w:rsidRPr="00921B9C">
        <w:rPr>
          <w:rFonts w:ascii="Arial" w:eastAsia="Times New Roman" w:hAnsi="Arial" w:cs="Arial"/>
        </w:rPr>
        <w:t xml:space="preserve"> but </w:t>
      </w:r>
      <w:r w:rsidR="00AF46D6" w:rsidRPr="00921B9C">
        <w:rPr>
          <w:rFonts w:ascii="Arial" w:eastAsia="Times New Roman" w:hAnsi="Arial" w:cs="Arial"/>
        </w:rPr>
        <w:t xml:space="preserve">the </w:t>
      </w:r>
      <w:r w:rsidR="00A4051C" w:rsidRPr="00921B9C">
        <w:rPr>
          <w:rFonts w:ascii="Arial" w:eastAsia="Times New Roman" w:hAnsi="Arial" w:cs="Arial"/>
        </w:rPr>
        <w:t xml:space="preserve">symptoms are often more apparent during the </w:t>
      </w:r>
      <w:r w:rsidR="001166E8" w:rsidRPr="00921B9C">
        <w:rPr>
          <w:rFonts w:ascii="Arial" w:eastAsia="Times New Roman" w:hAnsi="Arial" w:cs="Arial"/>
        </w:rPr>
        <w:t>task.</w:t>
      </w:r>
      <w:r w:rsidR="00AF46D6" w:rsidRPr="00921B9C">
        <w:rPr>
          <w:rFonts w:ascii="Arial" w:eastAsia="Times New Roman" w:hAnsi="Arial" w:cs="Arial"/>
        </w:rPr>
        <w:t xml:space="preserve"> Also, </w:t>
      </w:r>
      <w:r w:rsidR="00FC4D9D" w:rsidRPr="00921B9C">
        <w:rPr>
          <w:rFonts w:ascii="Arial" w:eastAsia="Times New Roman" w:hAnsi="Arial" w:cs="Arial"/>
        </w:rPr>
        <w:t>claimants</w:t>
      </w:r>
      <w:r w:rsidR="00AF46D6" w:rsidRPr="00921B9C">
        <w:rPr>
          <w:rFonts w:ascii="Arial" w:eastAsia="Times New Roman" w:hAnsi="Arial" w:cs="Arial"/>
        </w:rPr>
        <w:t xml:space="preserve"> </w:t>
      </w:r>
      <w:r w:rsidR="00A4051C" w:rsidRPr="00921B9C">
        <w:rPr>
          <w:rFonts w:ascii="Arial" w:eastAsia="Times New Roman" w:hAnsi="Arial" w:cs="Arial"/>
        </w:rPr>
        <w:t xml:space="preserve">may be on different types of pain relief which can alleviate pain and potentially allow for more function, </w:t>
      </w:r>
      <w:r w:rsidR="00AF46D6" w:rsidRPr="00921B9C">
        <w:rPr>
          <w:rFonts w:ascii="Arial" w:eastAsia="Times New Roman" w:hAnsi="Arial" w:cs="Arial"/>
        </w:rPr>
        <w:t xml:space="preserve">but which in turn </w:t>
      </w:r>
      <w:r w:rsidR="00A4051C" w:rsidRPr="00921B9C">
        <w:rPr>
          <w:rFonts w:ascii="Arial" w:eastAsia="Times New Roman" w:hAnsi="Arial" w:cs="Arial"/>
        </w:rPr>
        <w:t xml:space="preserve">impact on their </w:t>
      </w:r>
      <w:r w:rsidR="001166E8" w:rsidRPr="00921B9C">
        <w:rPr>
          <w:rFonts w:ascii="Arial" w:eastAsia="Times New Roman" w:hAnsi="Arial" w:cs="Arial"/>
        </w:rPr>
        <w:t>fatigue,</w:t>
      </w:r>
      <w:r w:rsidR="00A4051C" w:rsidRPr="00921B9C">
        <w:rPr>
          <w:rFonts w:ascii="Arial" w:eastAsia="Times New Roman" w:hAnsi="Arial" w:cs="Arial"/>
        </w:rPr>
        <w:t xml:space="preserve"> cognitive functioning and lethargy </w:t>
      </w:r>
      <w:r w:rsidR="001166E8" w:rsidRPr="00921B9C">
        <w:rPr>
          <w:rFonts w:ascii="Arial" w:eastAsia="Times New Roman" w:hAnsi="Arial" w:cs="Arial"/>
        </w:rPr>
        <w:t>levels.</w:t>
      </w:r>
    </w:p>
    <w:p w14:paraId="13891358" w14:textId="189FE2D7" w:rsidR="00A4051C" w:rsidRDefault="00A4051C" w:rsidP="00795C6E">
      <w:pPr>
        <w:spacing w:after="0" w:line="22" w:lineRule="atLeast"/>
        <w:jc w:val="both"/>
        <w:rPr>
          <w:rFonts w:ascii="Arial" w:hAnsi="Arial" w:cs="Arial"/>
        </w:rPr>
      </w:pPr>
    </w:p>
    <w:p w14:paraId="48CE147E" w14:textId="77777777" w:rsidR="00B34B23" w:rsidRPr="00921B9C" w:rsidRDefault="00B34B23" w:rsidP="00795C6E">
      <w:pPr>
        <w:spacing w:after="0" w:line="22" w:lineRule="atLeast"/>
        <w:jc w:val="both"/>
        <w:rPr>
          <w:rFonts w:ascii="Arial" w:hAnsi="Arial" w:cs="Arial"/>
        </w:rPr>
      </w:pPr>
    </w:p>
    <w:p w14:paraId="13C255D4" w14:textId="076D2F85" w:rsidR="00DA4DBE" w:rsidRPr="00F3317B" w:rsidRDefault="00FC4D9D" w:rsidP="00795C6E">
      <w:pPr>
        <w:pStyle w:val="Heading2"/>
        <w:spacing w:line="22" w:lineRule="atLeast"/>
      </w:pPr>
      <w:r w:rsidRPr="00F3317B">
        <w:t>Claimants</w:t>
      </w:r>
      <w:r w:rsidR="001166E8" w:rsidRPr="00F3317B">
        <w:t xml:space="preserve"> with Autism Spectrum Disorder (</w:t>
      </w:r>
      <w:r w:rsidR="002F163F" w:rsidRPr="00F3317B">
        <w:t>ASD</w:t>
      </w:r>
      <w:r w:rsidR="001166E8" w:rsidRPr="00F3317B">
        <w:t>)</w:t>
      </w:r>
    </w:p>
    <w:p w14:paraId="4B3C5F23" w14:textId="0ABBEC6F" w:rsidR="002F163F" w:rsidRDefault="001166E8" w:rsidP="00795C6E">
      <w:pPr>
        <w:spacing w:after="0" w:line="22" w:lineRule="atLeast"/>
        <w:jc w:val="both"/>
        <w:rPr>
          <w:rFonts w:ascii="Arial" w:hAnsi="Arial" w:cs="Arial"/>
        </w:rPr>
      </w:pPr>
      <w:r w:rsidRPr="00921B9C">
        <w:rPr>
          <w:rFonts w:ascii="Arial" w:hAnsi="Arial" w:cs="Arial"/>
        </w:rPr>
        <w:t xml:space="preserve">In </w:t>
      </w:r>
      <w:r w:rsidR="002F163F" w:rsidRPr="00921B9C">
        <w:rPr>
          <w:rFonts w:ascii="Arial" w:hAnsi="Arial" w:cs="Arial"/>
        </w:rPr>
        <w:t>Adult Autism Spectrum Disorder Service</w:t>
      </w:r>
      <w:r w:rsidR="00385F48" w:rsidRPr="00921B9C">
        <w:rPr>
          <w:rFonts w:ascii="Arial" w:hAnsi="Arial" w:cs="Arial"/>
        </w:rPr>
        <w:t>s</w:t>
      </w:r>
      <w:r w:rsidR="002F163F" w:rsidRPr="00921B9C">
        <w:rPr>
          <w:rFonts w:ascii="Arial" w:hAnsi="Arial" w:cs="Arial"/>
        </w:rPr>
        <w:t xml:space="preserve"> many </w:t>
      </w:r>
      <w:r w:rsidR="00FC4D9D" w:rsidRPr="00921B9C">
        <w:rPr>
          <w:rFonts w:ascii="Arial" w:hAnsi="Arial" w:cs="Arial"/>
        </w:rPr>
        <w:t>claimants</w:t>
      </w:r>
      <w:r w:rsidR="00AF46D6" w:rsidRPr="00921B9C">
        <w:rPr>
          <w:rFonts w:ascii="Arial" w:hAnsi="Arial" w:cs="Arial"/>
        </w:rPr>
        <w:t xml:space="preserve"> </w:t>
      </w:r>
      <w:r w:rsidR="002F163F" w:rsidRPr="00921B9C">
        <w:rPr>
          <w:rFonts w:ascii="Arial" w:hAnsi="Arial" w:cs="Arial"/>
        </w:rPr>
        <w:t xml:space="preserve">report significant difficulties with the current PIP assessment processes. </w:t>
      </w:r>
      <w:r w:rsidRPr="00921B9C">
        <w:rPr>
          <w:rFonts w:ascii="Arial" w:hAnsi="Arial" w:cs="Arial"/>
        </w:rPr>
        <w:t xml:space="preserve">The </w:t>
      </w:r>
      <w:r w:rsidR="002F163F" w:rsidRPr="00921B9C">
        <w:rPr>
          <w:rFonts w:ascii="Arial" w:hAnsi="Arial" w:cs="Arial"/>
        </w:rPr>
        <w:t xml:space="preserve">main difficulty is that ASD is so multifaceted and that those with ASD without </w:t>
      </w:r>
      <w:r w:rsidRPr="00921B9C">
        <w:rPr>
          <w:rFonts w:ascii="Arial" w:hAnsi="Arial" w:cs="Arial"/>
        </w:rPr>
        <w:t>a learning disability may</w:t>
      </w:r>
      <w:r w:rsidR="002F163F" w:rsidRPr="00921B9C">
        <w:rPr>
          <w:rFonts w:ascii="Arial" w:hAnsi="Arial" w:cs="Arial"/>
        </w:rPr>
        <w:t xml:space="preserve"> often </w:t>
      </w:r>
      <w:r w:rsidRPr="00921B9C">
        <w:rPr>
          <w:rFonts w:ascii="Arial" w:hAnsi="Arial" w:cs="Arial"/>
        </w:rPr>
        <w:t>mask underlying</w:t>
      </w:r>
      <w:r w:rsidR="002F163F" w:rsidRPr="00921B9C">
        <w:rPr>
          <w:rFonts w:ascii="Arial" w:hAnsi="Arial" w:cs="Arial"/>
        </w:rPr>
        <w:t xml:space="preserve"> deficits (hidden disabilities) </w:t>
      </w:r>
      <w:r w:rsidR="00AF46D6" w:rsidRPr="00921B9C">
        <w:rPr>
          <w:rFonts w:ascii="Arial" w:hAnsi="Arial" w:cs="Arial"/>
        </w:rPr>
        <w:t>which</w:t>
      </w:r>
      <w:r w:rsidR="002F163F" w:rsidRPr="00921B9C">
        <w:rPr>
          <w:rFonts w:ascii="Arial" w:hAnsi="Arial" w:cs="Arial"/>
        </w:rPr>
        <w:t xml:space="preserve"> may significantly impact on adaptive function. Individuals with </w:t>
      </w:r>
      <w:r w:rsidR="00AF46D6" w:rsidRPr="00921B9C">
        <w:rPr>
          <w:rFonts w:ascii="Arial" w:hAnsi="Arial" w:cs="Arial"/>
        </w:rPr>
        <w:t>ASD who are</w:t>
      </w:r>
      <w:r w:rsidR="002F163F" w:rsidRPr="00921B9C">
        <w:rPr>
          <w:rFonts w:ascii="Arial" w:hAnsi="Arial" w:cs="Arial"/>
        </w:rPr>
        <w:t xml:space="preserve"> deemed to be high functioning with significant verbal </w:t>
      </w:r>
      <w:r w:rsidR="00AF46D6" w:rsidRPr="00921B9C">
        <w:rPr>
          <w:rFonts w:ascii="Arial" w:hAnsi="Arial" w:cs="Arial"/>
        </w:rPr>
        <w:t>ability, may</w:t>
      </w:r>
      <w:r w:rsidR="002F163F" w:rsidRPr="00921B9C">
        <w:rPr>
          <w:rFonts w:ascii="Arial" w:hAnsi="Arial" w:cs="Arial"/>
        </w:rPr>
        <w:t xml:space="preserve"> still have significant deficits in performance/executive </w:t>
      </w:r>
      <w:r w:rsidR="00AF46D6" w:rsidRPr="00921B9C">
        <w:rPr>
          <w:rFonts w:ascii="Arial" w:hAnsi="Arial" w:cs="Arial"/>
        </w:rPr>
        <w:t>function and</w:t>
      </w:r>
      <w:r w:rsidR="002F163F" w:rsidRPr="00921B9C">
        <w:rPr>
          <w:rFonts w:ascii="Arial" w:hAnsi="Arial" w:cs="Arial"/>
        </w:rPr>
        <w:t xml:space="preserve"> may struggle with basic daily living tasks. Only a very small percentage (15%) of those with ASD successfully sustain employment </w:t>
      </w:r>
      <w:r w:rsidRPr="00921B9C">
        <w:rPr>
          <w:rFonts w:ascii="Arial" w:hAnsi="Arial" w:cs="Arial"/>
        </w:rPr>
        <w:t>despite having</w:t>
      </w:r>
      <w:r w:rsidR="002F163F" w:rsidRPr="00921B9C">
        <w:rPr>
          <w:rFonts w:ascii="Arial" w:hAnsi="Arial" w:cs="Arial"/>
        </w:rPr>
        <w:t xml:space="preserve"> high</w:t>
      </w:r>
      <w:r w:rsidR="008B472B">
        <w:rPr>
          <w:rFonts w:ascii="Arial" w:hAnsi="Arial" w:cs="Arial"/>
        </w:rPr>
        <w:t>-</w:t>
      </w:r>
      <w:r w:rsidR="002F163F" w:rsidRPr="00921B9C">
        <w:rPr>
          <w:rFonts w:ascii="Arial" w:hAnsi="Arial" w:cs="Arial"/>
        </w:rPr>
        <w:t>level knowledge and skills.  </w:t>
      </w:r>
    </w:p>
    <w:p w14:paraId="0C844A31" w14:textId="77777777" w:rsidR="00F3317B" w:rsidRDefault="00F3317B" w:rsidP="00795C6E">
      <w:pPr>
        <w:spacing w:after="0" w:line="22" w:lineRule="atLeast"/>
        <w:jc w:val="both"/>
        <w:rPr>
          <w:rFonts w:ascii="Arial" w:hAnsi="Arial" w:cs="Arial"/>
        </w:rPr>
      </w:pPr>
    </w:p>
    <w:p w14:paraId="571A1AE6" w14:textId="77777777" w:rsidR="00381E75" w:rsidRPr="00921B9C" w:rsidRDefault="00381E75" w:rsidP="00795C6E">
      <w:pPr>
        <w:spacing w:after="0" w:line="22" w:lineRule="atLeast"/>
        <w:jc w:val="both"/>
        <w:rPr>
          <w:rFonts w:ascii="Arial" w:hAnsi="Arial" w:cs="Arial"/>
        </w:rPr>
      </w:pPr>
    </w:p>
    <w:p w14:paraId="0506EFD7" w14:textId="77777777" w:rsidR="001166E8" w:rsidRPr="00921B9C" w:rsidRDefault="001166E8" w:rsidP="00795C6E">
      <w:pPr>
        <w:spacing w:after="0" w:line="22" w:lineRule="atLeast"/>
        <w:jc w:val="both"/>
        <w:rPr>
          <w:rFonts w:ascii="Arial" w:hAnsi="Arial" w:cs="Arial"/>
          <w:b/>
          <w:bCs/>
        </w:rPr>
      </w:pPr>
    </w:p>
    <w:p w14:paraId="06308732" w14:textId="50FCD886" w:rsidR="00D11056" w:rsidRDefault="00C44527" w:rsidP="00795C6E">
      <w:pPr>
        <w:pStyle w:val="Heading1"/>
        <w:spacing w:line="22" w:lineRule="atLeast"/>
      </w:pPr>
      <w:bookmarkStart w:id="9" w:name="_Toc53647816"/>
      <w:bookmarkStart w:id="10" w:name="_Toc53668565"/>
      <w:r w:rsidRPr="00921B9C">
        <w:lastRenderedPageBreak/>
        <w:t>P</w:t>
      </w:r>
      <w:r w:rsidR="00D11056" w:rsidRPr="00921B9C">
        <w:t>erceptions of healthcare professionals involved in carrying out the assessments</w:t>
      </w:r>
      <w:bookmarkEnd w:id="9"/>
      <w:bookmarkEnd w:id="10"/>
    </w:p>
    <w:p w14:paraId="0F0B7DE6" w14:textId="77777777" w:rsidR="00F3317B" w:rsidRPr="00F3317B" w:rsidRDefault="00F3317B" w:rsidP="00795C6E">
      <w:pPr>
        <w:spacing w:after="0" w:line="22" w:lineRule="atLeast"/>
      </w:pPr>
    </w:p>
    <w:p w14:paraId="741918EB" w14:textId="0736C890" w:rsidR="00AF46D6" w:rsidRPr="00921B9C" w:rsidRDefault="001166E8" w:rsidP="00795C6E">
      <w:pPr>
        <w:spacing w:after="0" w:line="22" w:lineRule="atLeast"/>
        <w:jc w:val="both"/>
        <w:rPr>
          <w:rFonts w:ascii="Arial" w:hAnsi="Arial" w:cs="Arial"/>
        </w:rPr>
      </w:pPr>
      <w:r w:rsidRPr="00921B9C">
        <w:rPr>
          <w:rFonts w:ascii="Arial" w:hAnsi="Arial" w:cs="Arial"/>
        </w:rPr>
        <w:t>Occupational therapist</w:t>
      </w:r>
      <w:r w:rsidR="008B472B">
        <w:rPr>
          <w:rFonts w:ascii="Arial" w:hAnsi="Arial" w:cs="Arial"/>
        </w:rPr>
        <w:t>s</w:t>
      </w:r>
      <w:r w:rsidRPr="00921B9C">
        <w:rPr>
          <w:rFonts w:ascii="Arial" w:hAnsi="Arial" w:cs="Arial"/>
        </w:rPr>
        <w:t xml:space="preserve"> can act as assessors</w:t>
      </w:r>
      <w:r w:rsidR="00AF46D6" w:rsidRPr="00921B9C">
        <w:rPr>
          <w:rFonts w:ascii="Arial" w:hAnsi="Arial" w:cs="Arial"/>
        </w:rPr>
        <w:t xml:space="preserve"> for the PIP</w:t>
      </w:r>
      <w:r w:rsidRPr="00921B9C">
        <w:rPr>
          <w:rFonts w:ascii="Arial" w:hAnsi="Arial" w:cs="Arial"/>
        </w:rPr>
        <w:t xml:space="preserve">. </w:t>
      </w:r>
      <w:r w:rsidR="00385F48" w:rsidRPr="00921B9C">
        <w:rPr>
          <w:rFonts w:ascii="Arial" w:hAnsi="Arial" w:cs="Arial"/>
        </w:rPr>
        <w:t xml:space="preserve"> </w:t>
      </w:r>
      <w:r w:rsidR="007F6180" w:rsidRPr="00921B9C">
        <w:rPr>
          <w:rFonts w:ascii="Arial" w:hAnsi="Arial" w:cs="Arial"/>
        </w:rPr>
        <w:t>RCOT</w:t>
      </w:r>
      <w:r w:rsidR="00385F48" w:rsidRPr="00921B9C">
        <w:rPr>
          <w:rFonts w:ascii="Arial" w:hAnsi="Arial" w:cs="Arial"/>
        </w:rPr>
        <w:t xml:space="preserve"> believe they are well placed to do this with their training in functional ability, independence levels across both mental and physical health and their experience working with specific groups such as people with fatigue and pain. </w:t>
      </w:r>
      <w:r w:rsidRPr="00921B9C">
        <w:rPr>
          <w:rFonts w:ascii="Arial" w:hAnsi="Arial" w:cs="Arial"/>
        </w:rPr>
        <w:t>They feel that u</w:t>
      </w:r>
      <w:r w:rsidR="000D42B4" w:rsidRPr="00921B9C">
        <w:rPr>
          <w:rFonts w:ascii="Arial" w:hAnsi="Arial" w:cs="Arial"/>
        </w:rPr>
        <w:t>nfortunately</w:t>
      </w:r>
      <w:r w:rsidR="008B472B">
        <w:rPr>
          <w:rFonts w:ascii="Arial" w:hAnsi="Arial" w:cs="Arial"/>
        </w:rPr>
        <w:t>,</w:t>
      </w:r>
      <w:r w:rsidR="000D42B4" w:rsidRPr="00921B9C">
        <w:rPr>
          <w:rFonts w:ascii="Arial" w:hAnsi="Arial" w:cs="Arial"/>
        </w:rPr>
        <w:t xml:space="preserve"> a common myth exists that the assessors get paid a bonus for removing someone from benefits</w:t>
      </w:r>
      <w:r w:rsidR="008B472B">
        <w:rPr>
          <w:rFonts w:ascii="Arial" w:hAnsi="Arial" w:cs="Arial"/>
        </w:rPr>
        <w:t>,</w:t>
      </w:r>
      <w:r w:rsidR="000D42B4" w:rsidRPr="00921B9C">
        <w:rPr>
          <w:rFonts w:ascii="Arial" w:hAnsi="Arial" w:cs="Arial"/>
        </w:rPr>
        <w:t xml:space="preserve"> which is not true. However, it has widespread traction and there are reports of whole services and organisations which believe this.  </w:t>
      </w:r>
      <w:r w:rsidRPr="00921B9C">
        <w:rPr>
          <w:rFonts w:ascii="Arial" w:hAnsi="Arial" w:cs="Arial"/>
        </w:rPr>
        <w:t>A</w:t>
      </w:r>
      <w:r w:rsidR="000D42B4" w:rsidRPr="00921B9C">
        <w:rPr>
          <w:rFonts w:ascii="Arial" w:hAnsi="Arial" w:cs="Arial"/>
        </w:rPr>
        <w:t>ssessor</w:t>
      </w:r>
      <w:r w:rsidRPr="00921B9C">
        <w:rPr>
          <w:rFonts w:ascii="Arial" w:hAnsi="Arial" w:cs="Arial"/>
        </w:rPr>
        <w:t>s</w:t>
      </w:r>
      <w:r w:rsidR="000D42B4" w:rsidRPr="00921B9C">
        <w:rPr>
          <w:rFonts w:ascii="Arial" w:hAnsi="Arial" w:cs="Arial"/>
        </w:rPr>
        <w:t xml:space="preserve"> feel </w:t>
      </w:r>
      <w:r w:rsidRPr="00921B9C">
        <w:rPr>
          <w:rFonts w:ascii="Arial" w:hAnsi="Arial" w:cs="Arial"/>
        </w:rPr>
        <w:t>they</w:t>
      </w:r>
      <w:r w:rsidR="000D42B4" w:rsidRPr="00921B9C">
        <w:rPr>
          <w:rFonts w:ascii="Arial" w:hAnsi="Arial" w:cs="Arial"/>
        </w:rPr>
        <w:t xml:space="preserve"> work hard to make claimants feel at ease </w:t>
      </w:r>
      <w:r w:rsidR="00AF46D6" w:rsidRPr="00921B9C">
        <w:rPr>
          <w:rFonts w:ascii="Arial" w:hAnsi="Arial" w:cs="Arial"/>
        </w:rPr>
        <w:t xml:space="preserve">during the assessments </w:t>
      </w:r>
      <w:r w:rsidR="000D42B4" w:rsidRPr="00921B9C">
        <w:rPr>
          <w:rFonts w:ascii="Arial" w:hAnsi="Arial" w:cs="Arial"/>
        </w:rPr>
        <w:t xml:space="preserve">and </w:t>
      </w:r>
      <w:r w:rsidRPr="00921B9C">
        <w:rPr>
          <w:rFonts w:ascii="Arial" w:hAnsi="Arial" w:cs="Arial"/>
        </w:rPr>
        <w:t xml:space="preserve">that </w:t>
      </w:r>
      <w:r w:rsidR="000D42B4" w:rsidRPr="00921B9C">
        <w:rPr>
          <w:rFonts w:ascii="Arial" w:hAnsi="Arial" w:cs="Arial"/>
        </w:rPr>
        <w:t>occupational therapists are particularly good at this.</w:t>
      </w:r>
      <w:r w:rsidR="00AF46D6" w:rsidRPr="00921B9C">
        <w:rPr>
          <w:rFonts w:ascii="Arial" w:hAnsi="Arial" w:cs="Arial"/>
        </w:rPr>
        <w:t xml:space="preserve"> </w:t>
      </w:r>
      <w:r w:rsidR="000D42B4" w:rsidRPr="00921B9C">
        <w:rPr>
          <w:rFonts w:ascii="Arial" w:hAnsi="Arial" w:cs="Arial"/>
        </w:rPr>
        <w:t>As assessors</w:t>
      </w:r>
      <w:r w:rsidR="008B472B">
        <w:rPr>
          <w:rFonts w:ascii="Arial" w:hAnsi="Arial" w:cs="Arial"/>
        </w:rPr>
        <w:t>,</w:t>
      </w:r>
      <w:r w:rsidR="000D42B4" w:rsidRPr="00921B9C">
        <w:rPr>
          <w:rFonts w:ascii="Arial" w:hAnsi="Arial" w:cs="Arial"/>
        </w:rPr>
        <w:t xml:space="preserve"> they received additional training from condition</w:t>
      </w:r>
      <w:r w:rsidR="008B472B">
        <w:rPr>
          <w:rFonts w:ascii="Arial" w:hAnsi="Arial" w:cs="Arial"/>
        </w:rPr>
        <w:t>-</w:t>
      </w:r>
      <w:r w:rsidR="000D42B4" w:rsidRPr="00921B9C">
        <w:rPr>
          <w:rFonts w:ascii="Arial" w:hAnsi="Arial" w:cs="Arial"/>
        </w:rPr>
        <w:t xml:space="preserve">specific charities such as the MS Society to help them understand the impact these conditions have on everyday function. </w:t>
      </w:r>
      <w:r w:rsidR="00AF46D6" w:rsidRPr="00921B9C">
        <w:rPr>
          <w:rFonts w:ascii="Arial" w:hAnsi="Arial" w:cs="Arial"/>
        </w:rPr>
        <w:t xml:space="preserve">However, despite the skills </w:t>
      </w:r>
      <w:r w:rsidR="00385F48" w:rsidRPr="00921B9C">
        <w:rPr>
          <w:rFonts w:ascii="Arial" w:hAnsi="Arial" w:cs="Arial"/>
        </w:rPr>
        <w:t xml:space="preserve">mentioned above that </w:t>
      </w:r>
      <w:r w:rsidR="00AF46D6" w:rsidRPr="00921B9C">
        <w:rPr>
          <w:rFonts w:ascii="Arial" w:hAnsi="Arial" w:cs="Arial"/>
        </w:rPr>
        <w:t>the occupational therapists bring to this role, they have two main challenges:</w:t>
      </w:r>
    </w:p>
    <w:p w14:paraId="67A92083" w14:textId="77777777" w:rsidR="00B34B23" w:rsidRDefault="00B34B23" w:rsidP="00795C6E">
      <w:pPr>
        <w:spacing w:after="0" w:line="22" w:lineRule="atLeast"/>
        <w:jc w:val="both"/>
        <w:rPr>
          <w:rFonts w:ascii="Arial" w:hAnsi="Arial" w:cs="Arial"/>
        </w:rPr>
      </w:pPr>
    </w:p>
    <w:p w14:paraId="426DD5E3" w14:textId="63056401" w:rsidR="00AF46D6" w:rsidRPr="00921B9C" w:rsidRDefault="00E51567" w:rsidP="00795C6E">
      <w:pPr>
        <w:spacing w:after="0" w:line="22" w:lineRule="atLeast"/>
        <w:jc w:val="both"/>
        <w:rPr>
          <w:rFonts w:ascii="Arial" w:hAnsi="Arial" w:cs="Arial"/>
        </w:rPr>
      </w:pPr>
      <w:r>
        <w:rPr>
          <w:rFonts w:ascii="Arial" w:hAnsi="Arial" w:cs="Arial"/>
        </w:rPr>
        <w:t xml:space="preserve">Assessment time </w:t>
      </w:r>
      <w:proofErr w:type="gramStart"/>
      <w:r>
        <w:rPr>
          <w:rFonts w:ascii="Arial" w:hAnsi="Arial" w:cs="Arial"/>
        </w:rPr>
        <w:t>limits;</w:t>
      </w:r>
      <w:proofErr w:type="gramEnd"/>
      <w:r>
        <w:rPr>
          <w:rFonts w:ascii="Arial" w:hAnsi="Arial" w:cs="Arial"/>
        </w:rPr>
        <w:t xml:space="preserve"> </w:t>
      </w:r>
      <w:r w:rsidR="00AF46D6" w:rsidRPr="00921B9C">
        <w:rPr>
          <w:rFonts w:ascii="Arial" w:hAnsi="Arial" w:cs="Arial"/>
        </w:rPr>
        <w:t>The assessor</w:t>
      </w:r>
      <w:r w:rsidR="008E1689">
        <w:rPr>
          <w:rFonts w:ascii="Arial" w:hAnsi="Arial" w:cs="Arial"/>
        </w:rPr>
        <w:t>'</w:t>
      </w:r>
      <w:r w:rsidR="00AF46D6" w:rsidRPr="00921B9C">
        <w:rPr>
          <w:rFonts w:ascii="Arial" w:hAnsi="Arial" w:cs="Arial"/>
        </w:rPr>
        <w:t xml:space="preserve">s experience of only being allowed 45 minutes to do a home visit assessment </w:t>
      </w:r>
      <w:r w:rsidR="00385F48" w:rsidRPr="00921B9C">
        <w:rPr>
          <w:rFonts w:ascii="Arial" w:hAnsi="Arial" w:cs="Arial"/>
        </w:rPr>
        <w:t xml:space="preserve">is </w:t>
      </w:r>
      <w:r w:rsidR="00AF46D6" w:rsidRPr="00921B9C">
        <w:rPr>
          <w:rFonts w:ascii="Arial" w:hAnsi="Arial" w:cs="Arial"/>
        </w:rPr>
        <w:t>difficult particularly for those with multiple complex conditions who live by themselves. Some claimants will have</w:t>
      </w:r>
      <w:r w:rsidR="008E1689">
        <w:rPr>
          <w:rFonts w:ascii="Arial" w:hAnsi="Arial" w:cs="Arial"/>
        </w:rPr>
        <w:t>,</w:t>
      </w:r>
      <w:r w:rsidR="00AF46D6" w:rsidRPr="00921B9C">
        <w:rPr>
          <w:rFonts w:ascii="Arial" w:hAnsi="Arial" w:cs="Arial"/>
        </w:rPr>
        <w:t xml:space="preserve"> for example, </w:t>
      </w:r>
      <w:r w:rsidR="00385F48" w:rsidRPr="00921B9C">
        <w:rPr>
          <w:rFonts w:ascii="Arial" w:hAnsi="Arial" w:cs="Arial"/>
        </w:rPr>
        <w:t>twenty different</w:t>
      </w:r>
      <w:r w:rsidR="00AF46D6" w:rsidRPr="00921B9C">
        <w:rPr>
          <w:rFonts w:ascii="Arial" w:hAnsi="Arial" w:cs="Arial"/>
        </w:rPr>
        <w:t xml:space="preserve"> medications and seven different health conditions. The assessor </w:t>
      </w:r>
      <w:proofErr w:type="gramStart"/>
      <w:r w:rsidR="00AF46D6" w:rsidRPr="00921B9C">
        <w:rPr>
          <w:rFonts w:ascii="Arial" w:hAnsi="Arial" w:cs="Arial"/>
        </w:rPr>
        <w:t>has to</w:t>
      </w:r>
      <w:proofErr w:type="gramEnd"/>
      <w:r w:rsidR="00AF46D6" w:rsidRPr="00921B9C">
        <w:rPr>
          <w:rFonts w:ascii="Arial" w:hAnsi="Arial" w:cs="Arial"/>
        </w:rPr>
        <w:t xml:space="preserve"> go through each, look at the dosage and check it’s the same amount on the records. The claimant usually wants to talk about each health condition and how it affects them in turn. </w:t>
      </w:r>
      <w:r w:rsidR="008E1689">
        <w:rPr>
          <w:rFonts w:ascii="Arial" w:hAnsi="Arial" w:cs="Arial"/>
        </w:rPr>
        <w:t>A</w:t>
      </w:r>
      <w:r w:rsidR="00AF46D6" w:rsidRPr="00921B9C">
        <w:rPr>
          <w:rFonts w:ascii="Arial" w:hAnsi="Arial" w:cs="Arial"/>
        </w:rPr>
        <w:t>ddition</w:t>
      </w:r>
      <w:r w:rsidR="008E1689">
        <w:rPr>
          <w:rFonts w:ascii="Arial" w:hAnsi="Arial" w:cs="Arial"/>
        </w:rPr>
        <w:t>ally</w:t>
      </w:r>
      <w:r w:rsidR="00AF46D6" w:rsidRPr="00921B9C">
        <w:rPr>
          <w:rFonts w:ascii="Arial" w:hAnsi="Arial" w:cs="Arial"/>
        </w:rPr>
        <w:t xml:space="preserve">, for some people, the assessor may have been the only person they have seen for some time. </w:t>
      </w:r>
    </w:p>
    <w:p w14:paraId="2A2D20C7" w14:textId="77777777" w:rsidR="00F3317B" w:rsidRDefault="00F3317B" w:rsidP="00795C6E">
      <w:pPr>
        <w:spacing w:after="0" w:line="22" w:lineRule="atLeast"/>
        <w:jc w:val="both"/>
        <w:rPr>
          <w:rFonts w:ascii="Arial" w:hAnsi="Arial" w:cs="Arial"/>
        </w:rPr>
      </w:pPr>
    </w:p>
    <w:p w14:paraId="0B3780A7" w14:textId="27C0CAB4" w:rsidR="00F34555" w:rsidRPr="00921B9C" w:rsidRDefault="00F34555" w:rsidP="00795C6E">
      <w:pPr>
        <w:spacing w:after="0" w:line="22" w:lineRule="atLeast"/>
        <w:jc w:val="both"/>
        <w:rPr>
          <w:rFonts w:ascii="Arial" w:hAnsi="Arial" w:cs="Arial"/>
        </w:rPr>
      </w:pPr>
      <w:r w:rsidRPr="00921B9C">
        <w:rPr>
          <w:rFonts w:ascii="Arial" w:hAnsi="Arial" w:cs="Arial"/>
        </w:rPr>
        <w:t>Inability to deliver interventions; As assessor</w:t>
      </w:r>
      <w:r w:rsidR="00046BC2" w:rsidRPr="00921B9C">
        <w:rPr>
          <w:rFonts w:ascii="Arial" w:hAnsi="Arial" w:cs="Arial"/>
        </w:rPr>
        <w:t>s,</w:t>
      </w:r>
      <w:r w:rsidRPr="00921B9C">
        <w:rPr>
          <w:rFonts w:ascii="Arial" w:hAnsi="Arial" w:cs="Arial"/>
        </w:rPr>
        <w:t xml:space="preserve"> frequently </w:t>
      </w:r>
      <w:r w:rsidR="00046BC2" w:rsidRPr="00921B9C">
        <w:rPr>
          <w:rFonts w:ascii="Arial" w:hAnsi="Arial" w:cs="Arial"/>
        </w:rPr>
        <w:t xml:space="preserve">they would </w:t>
      </w:r>
      <w:r w:rsidRPr="00921B9C">
        <w:rPr>
          <w:rFonts w:ascii="Arial" w:hAnsi="Arial" w:cs="Arial"/>
        </w:rPr>
        <w:t xml:space="preserve">like to mention something to a claimant that may help them such as a piece of equipment to buy. However, as </w:t>
      </w:r>
      <w:r w:rsidR="00046BC2" w:rsidRPr="00921B9C">
        <w:rPr>
          <w:rFonts w:ascii="Arial" w:hAnsi="Arial" w:cs="Arial"/>
        </w:rPr>
        <w:t xml:space="preserve">they are </w:t>
      </w:r>
      <w:r w:rsidRPr="00921B9C">
        <w:rPr>
          <w:rFonts w:ascii="Arial" w:hAnsi="Arial" w:cs="Arial"/>
        </w:rPr>
        <w:t xml:space="preserve">only there to carry out an assessment and not any type of interventions, </w:t>
      </w:r>
      <w:r w:rsidR="00046BC2" w:rsidRPr="00921B9C">
        <w:rPr>
          <w:rFonts w:ascii="Arial" w:hAnsi="Arial" w:cs="Arial"/>
        </w:rPr>
        <w:t>they are</w:t>
      </w:r>
      <w:r w:rsidRPr="00921B9C">
        <w:rPr>
          <w:rFonts w:ascii="Arial" w:hAnsi="Arial" w:cs="Arial"/>
        </w:rPr>
        <w:t xml:space="preserve"> not allowed to do this. This reduces job satisfaction and means the claimant loses an opportunity for some expert advice.</w:t>
      </w:r>
    </w:p>
    <w:p w14:paraId="158726C7" w14:textId="5ACA6F43" w:rsidR="00DA4DBE" w:rsidRDefault="00DA4DBE" w:rsidP="00795C6E">
      <w:pPr>
        <w:spacing w:after="0" w:line="22" w:lineRule="atLeast"/>
        <w:jc w:val="both"/>
        <w:rPr>
          <w:rFonts w:ascii="Arial" w:hAnsi="Arial" w:cs="Arial"/>
          <w:b/>
          <w:bCs/>
        </w:rPr>
      </w:pPr>
    </w:p>
    <w:p w14:paraId="231B3A07" w14:textId="77777777" w:rsidR="00AB7306" w:rsidRPr="00921B9C" w:rsidRDefault="00AB7306" w:rsidP="00795C6E">
      <w:pPr>
        <w:spacing w:after="0" w:line="22" w:lineRule="atLeast"/>
        <w:jc w:val="both"/>
        <w:rPr>
          <w:rFonts w:ascii="Arial" w:hAnsi="Arial" w:cs="Arial"/>
          <w:b/>
          <w:bCs/>
        </w:rPr>
      </w:pPr>
    </w:p>
    <w:p w14:paraId="225C3CC4" w14:textId="061F5EA1" w:rsidR="0053760C" w:rsidRPr="00334999" w:rsidRDefault="00D11056" w:rsidP="00795C6E">
      <w:pPr>
        <w:pStyle w:val="Heading1"/>
        <w:spacing w:line="22" w:lineRule="atLeast"/>
      </w:pPr>
      <w:bookmarkStart w:id="11" w:name="_Toc53647817"/>
      <w:bookmarkStart w:id="12" w:name="_Toc53668566"/>
      <w:r w:rsidRPr="00334999">
        <w:t>How effectively further evidence is being used to assist in correct claim decisions</w:t>
      </w:r>
      <w:bookmarkEnd w:id="11"/>
      <w:bookmarkEnd w:id="12"/>
    </w:p>
    <w:p w14:paraId="188DFB0D" w14:textId="77777777" w:rsidR="00F3317B" w:rsidRDefault="00F3317B" w:rsidP="00795C6E">
      <w:pPr>
        <w:spacing w:after="0" w:line="22" w:lineRule="atLeast"/>
        <w:jc w:val="both"/>
        <w:rPr>
          <w:rFonts w:ascii="Arial" w:hAnsi="Arial" w:cs="Arial"/>
        </w:rPr>
      </w:pPr>
    </w:p>
    <w:p w14:paraId="588CC881" w14:textId="204F2D6A" w:rsidR="002F163F" w:rsidRPr="00F3317B" w:rsidRDefault="002F163F" w:rsidP="00795C6E">
      <w:pPr>
        <w:pStyle w:val="Heading2"/>
        <w:spacing w:line="22" w:lineRule="atLeast"/>
      </w:pPr>
      <w:r w:rsidRPr="00F3317B">
        <w:t>Helpful to have this evidence</w:t>
      </w:r>
    </w:p>
    <w:p w14:paraId="68D4E936" w14:textId="3217ECEB" w:rsidR="00D11056" w:rsidRPr="00921B9C" w:rsidRDefault="0053760C" w:rsidP="00795C6E">
      <w:pPr>
        <w:spacing w:after="0" w:line="22" w:lineRule="atLeast"/>
        <w:jc w:val="both"/>
        <w:rPr>
          <w:rFonts w:ascii="Arial" w:hAnsi="Arial" w:cs="Arial"/>
        </w:rPr>
      </w:pPr>
      <w:r w:rsidRPr="00921B9C">
        <w:rPr>
          <w:rFonts w:ascii="Arial" w:hAnsi="Arial" w:cs="Arial"/>
        </w:rPr>
        <w:t>Having additional information</w:t>
      </w:r>
      <w:r w:rsidR="009305A2" w:rsidRPr="00921B9C">
        <w:rPr>
          <w:rFonts w:ascii="Arial" w:hAnsi="Arial" w:cs="Arial"/>
        </w:rPr>
        <w:t xml:space="preserve"> </w:t>
      </w:r>
      <w:r w:rsidR="00443873" w:rsidRPr="00921B9C">
        <w:rPr>
          <w:rFonts w:ascii="Arial" w:hAnsi="Arial" w:cs="Arial"/>
        </w:rPr>
        <w:t xml:space="preserve">can be an </w:t>
      </w:r>
      <w:r w:rsidR="009305A2" w:rsidRPr="00921B9C">
        <w:rPr>
          <w:rFonts w:ascii="Arial" w:hAnsi="Arial" w:cs="Arial"/>
        </w:rPr>
        <w:t xml:space="preserve">important part of the process </w:t>
      </w:r>
      <w:r w:rsidR="00443873" w:rsidRPr="00921B9C">
        <w:rPr>
          <w:rFonts w:ascii="Arial" w:hAnsi="Arial" w:cs="Arial"/>
        </w:rPr>
        <w:t>especially if</w:t>
      </w:r>
      <w:r w:rsidR="009305A2" w:rsidRPr="00921B9C">
        <w:rPr>
          <w:rFonts w:ascii="Arial" w:hAnsi="Arial" w:cs="Arial"/>
        </w:rPr>
        <w:t xml:space="preserve"> the claimant is only seen for a relatively short amount of time. </w:t>
      </w:r>
      <w:r w:rsidR="00443873" w:rsidRPr="00921B9C">
        <w:rPr>
          <w:rFonts w:ascii="Arial" w:hAnsi="Arial" w:cs="Arial"/>
        </w:rPr>
        <w:t>H</w:t>
      </w:r>
      <w:r w:rsidR="009305A2" w:rsidRPr="00921B9C">
        <w:rPr>
          <w:rFonts w:ascii="Arial" w:hAnsi="Arial" w:cs="Arial"/>
        </w:rPr>
        <w:t>av</w:t>
      </w:r>
      <w:r w:rsidR="00443873" w:rsidRPr="00921B9C">
        <w:rPr>
          <w:rFonts w:ascii="Arial" w:hAnsi="Arial" w:cs="Arial"/>
        </w:rPr>
        <w:t>ing</w:t>
      </w:r>
      <w:r w:rsidR="009305A2" w:rsidRPr="00921B9C">
        <w:rPr>
          <w:rFonts w:ascii="Arial" w:hAnsi="Arial" w:cs="Arial"/>
        </w:rPr>
        <w:t xml:space="preserve"> another professional’s opinion, even a GP report with their </w:t>
      </w:r>
      <w:proofErr w:type="spellStart"/>
      <w:r w:rsidR="009305A2" w:rsidRPr="00921B9C">
        <w:rPr>
          <w:rFonts w:ascii="Arial" w:hAnsi="Arial" w:cs="Arial"/>
        </w:rPr>
        <w:t>med</w:t>
      </w:r>
      <w:r w:rsidR="00381E75">
        <w:rPr>
          <w:rFonts w:ascii="Arial" w:hAnsi="Arial" w:cs="Arial"/>
        </w:rPr>
        <w:t>incine</w:t>
      </w:r>
      <w:r w:rsidR="009305A2" w:rsidRPr="00921B9C">
        <w:rPr>
          <w:rFonts w:ascii="Arial" w:hAnsi="Arial" w:cs="Arial"/>
        </w:rPr>
        <w:t>s</w:t>
      </w:r>
      <w:proofErr w:type="spellEnd"/>
      <w:r w:rsidR="009305A2" w:rsidRPr="00921B9C">
        <w:rPr>
          <w:rFonts w:ascii="Arial" w:hAnsi="Arial" w:cs="Arial"/>
        </w:rPr>
        <w:t xml:space="preserve">, gives </w:t>
      </w:r>
      <w:r w:rsidR="00443873" w:rsidRPr="00921B9C">
        <w:rPr>
          <w:rFonts w:ascii="Arial" w:hAnsi="Arial" w:cs="Arial"/>
        </w:rPr>
        <w:t xml:space="preserve">assessors </w:t>
      </w:r>
      <w:r w:rsidR="009305A2" w:rsidRPr="00921B9C">
        <w:rPr>
          <w:rFonts w:ascii="Arial" w:hAnsi="Arial" w:cs="Arial"/>
        </w:rPr>
        <w:t>idea</w:t>
      </w:r>
      <w:r w:rsidR="00443873" w:rsidRPr="00921B9C">
        <w:rPr>
          <w:rFonts w:ascii="Arial" w:hAnsi="Arial" w:cs="Arial"/>
        </w:rPr>
        <w:t>s</w:t>
      </w:r>
      <w:r w:rsidR="009305A2" w:rsidRPr="00921B9C">
        <w:rPr>
          <w:rFonts w:ascii="Arial" w:hAnsi="Arial" w:cs="Arial"/>
        </w:rPr>
        <w:t xml:space="preserve"> in advance about what questions to ask.</w:t>
      </w:r>
      <w:r w:rsidR="00211BA2" w:rsidRPr="00921B9C">
        <w:rPr>
          <w:rFonts w:ascii="Arial" w:hAnsi="Arial" w:cs="Arial"/>
        </w:rPr>
        <w:t xml:space="preserve"> </w:t>
      </w:r>
    </w:p>
    <w:p w14:paraId="7BBC0C7F" w14:textId="5D57CBDA" w:rsidR="00596F44" w:rsidRPr="00921B9C" w:rsidRDefault="009305A2" w:rsidP="00795C6E">
      <w:pPr>
        <w:spacing w:after="0" w:line="22" w:lineRule="atLeast"/>
        <w:jc w:val="both"/>
        <w:rPr>
          <w:rFonts w:ascii="Arial" w:hAnsi="Arial" w:cs="Arial"/>
        </w:rPr>
      </w:pPr>
      <w:r w:rsidRPr="00921B9C">
        <w:rPr>
          <w:rFonts w:ascii="Arial" w:hAnsi="Arial" w:cs="Arial"/>
        </w:rPr>
        <w:t>For example, with mental health, a claimant may have severe depression but has b</w:t>
      </w:r>
      <w:r w:rsidR="003E3CCA" w:rsidRPr="00921B9C">
        <w:rPr>
          <w:rFonts w:ascii="Arial" w:hAnsi="Arial" w:cs="Arial"/>
        </w:rPr>
        <w:t>e</w:t>
      </w:r>
      <w:r w:rsidRPr="00921B9C">
        <w:rPr>
          <w:rFonts w:ascii="Arial" w:hAnsi="Arial" w:cs="Arial"/>
        </w:rPr>
        <w:t>en able to get up, washed and dressed to attend their assessment and engage in the process. This will count against them in the PIP assessment</w:t>
      </w:r>
      <w:r w:rsidR="00C766EF">
        <w:rPr>
          <w:rFonts w:ascii="Arial" w:hAnsi="Arial" w:cs="Arial"/>
        </w:rPr>
        <w:t xml:space="preserve"> as </w:t>
      </w:r>
      <w:r w:rsidRPr="00921B9C">
        <w:rPr>
          <w:rFonts w:ascii="Arial" w:hAnsi="Arial" w:cs="Arial"/>
        </w:rPr>
        <w:t xml:space="preserve">it is taken as an indication of </w:t>
      </w:r>
      <w:r w:rsidR="00502061">
        <w:rPr>
          <w:rFonts w:ascii="Arial" w:hAnsi="Arial" w:cs="Arial"/>
        </w:rPr>
        <w:t xml:space="preserve">the </w:t>
      </w:r>
      <w:r w:rsidRPr="00921B9C">
        <w:rPr>
          <w:rFonts w:ascii="Arial" w:hAnsi="Arial" w:cs="Arial"/>
        </w:rPr>
        <w:t>level of severity of illness. But the current process makes no indication of what they went through to get up, washed and dressed that day</w:t>
      </w:r>
      <w:r w:rsidR="00443873" w:rsidRPr="00921B9C">
        <w:rPr>
          <w:rFonts w:ascii="Arial" w:hAnsi="Arial" w:cs="Arial"/>
        </w:rPr>
        <w:t xml:space="preserve"> and </w:t>
      </w:r>
      <w:r w:rsidRPr="00921B9C">
        <w:rPr>
          <w:rFonts w:ascii="Arial" w:hAnsi="Arial" w:cs="Arial"/>
        </w:rPr>
        <w:t>assessor</w:t>
      </w:r>
      <w:r w:rsidR="00443873" w:rsidRPr="00921B9C">
        <w:rPr>
          <w:rFonts w:ascii="Arial" w:hAnsi="Arial" w:cs="Arial"/>
        </w:rPr>
        <w:t>s</w:t>
      </w:r>
      <w:r w:rsidRPr="00921B9C">
        <w:rPr>
          <w:rFonts w:ascii="Arial" w:hAnsi="Arial" w:cs="Arial"/>
        </w:rPr>
        <w:t xml:space="preserve"> don’t see what it took them to do this. </w:t>
      </w:r>
      <w:r w:rsidR="00443873" w:rsidRPr="00921B9C">
        <w:rPr>
          <w:rFonts w:ascii="Arial" w:hAnsi="Arial" w:cs="Arial"/>
        </w:rPr>
        <w:t>It seems un</w:t>
      </w:r>
      <w:r w:rsidR="00211BA2" w:rsidRPr="00921B9C">
        <w:rPr>
          <w:rFonts w:ascii="Arial" w:hAnsi="Arial" w:cs="Arial"/>
        </w:rPr>
        <w:t xml:space="preserve">fair to </w:t>
      </w:r>
      <w:r w:rsidR="00BE623C">
        <w:rPr>
          <w:rFonts w:ascii="Arial" w:hAnsi="Arial" w:cs="Arial"/>
        </w:rPr>
        <w:t>base</w:t>
      </w:r>
      <w:r w:rsidR="00211BA2" w:rsidRPr="00921B9C">
        <w:rPr>
          <w:rFonts w:ascii="Arial" w:hAnsi="Arial" w:cs="Arial"/>
        </w:rPr>
        <w:t xml:space="preserve"> </w:t>
      </w:r>
      <w:r w:rsidR="00BE623C">
        <w:rPr>
          <w:rFonts w:ascii="Arial" w:hAnsi="Arial" w:cs="Arial"/>
        </w:rPr>
        <w:t xml:space="preserve">an </w:t>
      </w:r>
      <w:r w:rsidR="00211BA2" w:rsidRPr="00921B9C">
        <w:rPr>
          <w:rFonts w:ascii="Arial" w:hAnsi="Arial" w:cs="Arial"/>
        </w:rPr>
        <w:t>assess</w:t>
      </w:r>
      <w:r w:rsidR="00BE623C">
        <w:rPr>
          <w:rFonts w:ascii="Arial" w:hAnsi="Arial" w:cs="Arial"/>
        </w:rPr>
        <w:t>ment</w:t>
      </w:r>
      <w:r w:rsidR="00211BA2" w:rsidRPr="00921B9C">
        <w:rPr>
          <w:rFonts w:ascii="Arial" w:hAnsi="Arial" w:cs="Arial"/>
        </w:rPr>
        <w:t xml:space="preserve"> on how </w:t>
      </w:r>
      <w:r w:rsidR="00443873" w:rsidRPr="00921B9C">
        <w:rPr>
          <w:rFonts w:ascii="Arial" w:hAnsi="Arial" w:cs="Arial"/>
        </w:rPr>
        <w:t xml:space="preserve">someone </w:t>
      </w:r>
      <w:r w:rsidR="00211BA2" w:rsidRPr="00921B9C">
        <w:rPr>
          <w:rFonts w:ascii="Arial" w:hAnsi="Arial" w:cs="Arial"/>
        </w:rPr>
        <w:t>present</w:t>
      </w:r>
      <w:r w:rsidR="00443873" w:rsidRPr="00921B9C">
        <w:rPr>
          <w:rFonts w:ascii="Arial" w:hAnsi="Arial" w:cs="Arial"/>
        </w:rPr>
        <w:t>s</w:t>
      </w:r>
      <w:r w:rsidR="00211BA2" w:rsidRPr="00921B9C">
        <w:rPr>
          <w:rFonts w:ascii="Arial" w:hAnsi="Arial" w:cs="Arial"/>
        </w:rPr>
        <w:t xml:space="preserve"> on one </w:t>
      </w:r>
      <w:proofErr w:type="gramStart"/>
      <w:r w:rsidR="00211BA2" w:rsidRPr="00921B9C">
        <w:rPr>
          <w:rFonts w:ascii="Arial" w:hAnsi="Arial" w:cs="Arial"/>
        </w:rPr>
        <w:t>particular day</w:t>
      </w:r>
      <w:proofErr w:type="gramEnd"/>
      <w:r w:rsidR="00211BA2" w:rsidRPr="00921B9C">
        <w:rPr>
          <w:rFonts w:ascii="Arial" w:hAnsi="Arial" w:cs="Arial"/>
        </w:rPr>
        <w:t>.</w:t>
      </w:r>
    </w:p>
    <w:p w14:paraId="6E6FB940" w14:textId="77777777" w:rsidR="00B34B23" w:rsidRDefault="00B34B23" w:rsidP="00795C6E">
      <w:pPr>
        <w:spacing w:after="0" w:line="22" w:lineRule="atLeast"/>
        <w:jc w:val="both"/>
        <w:rPr>
          <w:rFonts w:ascii="Arial" w:hAnsi="Arial" w:cs="Arial"/>
        </w:rPr>
      </w:pPr>
    </w:p>
    <w:p w14:paraId="133202E8" w14:textId="65E411D3" w:rsidR="009305A2" w:rsidRPr="00921B9C" w:rsidRDefault="00502061" w:rsidP="00795C6E">
      <w:pPr>
        <w:spacing w:after="0" w:line="22" w:lineRule="atLeast"/>
        <w:jc w:val="both"/>
        <w:rPr>
          <w:rFonts w:ascii="Arial" w:hAnsi="Arial" w:cs="Arial"/>
        </w:rPr>
      </w:pPr>
      <w:r>
        <w:rPr>
          <w:rFonts w:ascii="Arial" w:hAnsi="Arial" w:cs="Arial"/>
        </w:rPr>
        <w:t>Fu</w:t>
      </w:r>
      <w:r w:rsidR="009305A2" w:rsidRPr="00921B9C">
        <w:rPr>
          <w:rFonts w:ascii="Arial" w:hAnsi="Arial" w:cs="Arial"/>
        </w:rPr>
        <w:t>rther evidence is crucial</w:t>
      </w:r>
      <w:r>
        <w:rPr>
          <w:rFonts w:ascii="Arial" w:hAnsi="Arial" w:cs="Arial"/>
        </w:rPr>
        <w:t>. A</w:t>
      </w:r>
      <w:r w:rsidR="009305A2" w:rsidRPr="00921B9C">
        <w:rPr>
          <w:rFonts w:ascii="Arial" w:hAnsi="Arial" w:cs="Arial"/>
        </w:rPr>
        <w:t xml:space="preserve"> letter from a C</w:t>
      </w:r>
      <w:r w:rsidR="00381E75">
        <w:rPr>
          <w:rFonts w:ascii="Arial" w:hAnsi="Arial" w:cs="Arial"/>
        </w:rPr>
        <w:t xml:space="preserve">ommunity </w:t>
      </w:r>
      <w:r w:rsidR="009305A2" w:rsidRPr="00921B9C">
        <w:rPr>
          <w:rFonts w:ascii="Arial" w:hAnsi="Arial" w:cs="Arial"/>
        </w:rPr>
        <w:t>P</w:t>
      </w:r>
      <w:r w:rsidR="00381E75">
        <w:rPr>
          <w:rFonts w:ascii="Arial" w:hAnsi="Arial" w:cs="Arial"/>
        </w:rPr>
        <w:t xml:space="preserve">sychiatric </w:t>
      </w:r>
      <w:r w:rsidR="009305A2" w:rsidRPr="00921B9C">
        <w:rPr>
          <w:rFonts w:ascii="Arial" w:hAnsi="Arial" w:cs="Arial"/>
        </w:rPr>
        <w:t>N</w:t>
      </w:r>
      <w:r w:rsidR="00381E75">
        <w:rPr>
          <w:rFonts w:ascii="Arial" w:hAnsi="Arial" w:cs="Arial"/>
        </w:rPr>
        <w:t>urse</w:t>
      </w:r>
      <w:r w:rsidR="009305A2" w:rsidRPr="00921B9C">
        <w:rPr>
          <w:rFonts w:ascii="Arial" w:hAnsi="Arial" w:cs="Arial"/>
        </w:rPr>
        <w:t xml:space="preserve"> or psychiatrist can help </w:t>
      </w:r>
      <w:r w:rsidR="00443873" w:rsidRPr="00921B9C">
        <w:rPr>
          <w:rFonts w:ascii="Arial" w:hAnsi="Arial" w:cs="Arial"/>
        </w:rPr>
        <w:t xml:space="preserve">assessors </w:t>
      </w:r>
      <w:r w:rsidR="009305A2" w:rsidRPr="00921B9C">
        <w:rPr>
          <w:rFonts w:ascii="Arial" w:hAnsi="Arial" w:cs="Arial"/>
        </w:rPr>
        <w:t xml:space="preserve">understand more of what </w:t>
      </w:r>
      <w:r w:rsidR="00443873" w:rsidRPr="00921B9C">
        <w:rPr>
          <w:rFonts w:ascii="Arial" w:hAnsi="Arial" w:cs="Arial"/>
        </w:rPr>
        <w:t>the person</w:t>
      </w:r>
      <w:r w:rsidR="009305A2" w:rsidRPr="00921B9C">
        <w:rPr>
          <w:rFonts w:ascii="Arial" w:hAnsi="Arial" w:cs="Arial"/>
        </w:rPr>
        <w:t xml:space="preserve"> struggle</w:t>
      </w:r>
      <w:r w:rsidR="00443873" w:rsidRPr="00921B9C">
        <w:rPr>
          <w:rFonts w:ascii="Arial" w:hAnsi="Arial" w:cs="Arial"/>
        </w:rPr>
        <w:t>s</w:t>
      </w:r>
      <w:r w:rsidR="009305A2" w:rsidRPr="00921B9C">
        <w:rPr>
          <w:rFonts w:ascii="Arial" w:hAnsi="Arial" w:cs="Arial"/>
        </w:rPr>
        <w:t xml:space="preserve"> with.</w:t>
      </w:r>
      <w:r w:rsidR="00211BA2" w:rsidRPr="00921B9C">
        <w:rPr>
          <w:rFonts w:ascii="Arial" w:hAnsi="Arial" w:cs="Arial"/>
        </w:rPr>
        <w:t xml:space="preserve"> </w:t>
      </w:r>
      <w:r w:rsidR="00443873" w:rsidRPr="00921B9C">
        <w:rPr>
          <w:rFonts w:ascii="Arial" w:hAnsi="Arial" w:cs="Arial"/>
        </w:rPr>
        <w:t>S</w:t>
      </w:r>
      <w:r w:rsidR="00211BA2" w:rsidRPr="00921B9C">
        <w:rPr>
          <w:rFonts w:ascii="Arial" w:hAnsi="Arial" w:cs="Arial"/>
        </w:rPr>
        <w:t xml:space="preserve">ome of the mental health assessment </w:t>
      </w:r>
      <w:r w:rsidR="00443873" w:rsidRPr="00921B9C">
        <w:rPr>
          <w:rFonts w:ascii="Arial" w:hAnsi="Arial" w:cs="Arial"/>
        </w:rPr>
        <w:t xml:space="preserve">seems to </w:t>
      </w:r>
      <w:r w:rsidR="00211BA2" w:rsidRPr="00921B9C">
        <w:rPr>
          <w:rFonts w:ascii="Arial" w:hAnsi="Arial" w:cs="Arial"/>
        </w:rPr>
        <w:t>rel</w:t>
      </w:r>
      <w:r w:rsidR="00443873" w:rsidRPr="00921B9C">
        <w:rPr>
          <w:rFonts w:ascii="Arial" w:hAnsi="Arial" w:cs="Arial"/>
        </w:rPr>
        <w:t>y</w:t>
      </w:r>
      <w:r w:rsidR="00211BA2" w:rsidRPr="00921B9C">
        <w:rPr>
          <w:rFonts w:ascii="Arial" w:hAnsi="Arial" w:cs="Arial"/>
        </w:rPr>
        <w:t xml:space="preserve"> on the experience and empathy of the individual assessor</w:t>
      </w:r>
      <w:r w:rsidR="00596F44" w:rsidRPr="00921B9C">
        <w:rPr>
          <w:rFonts w:ascii="Arial" w:hAnsi="Arial" w:cs="Arial"/>
        </w:rPr>
        <w:t xml:space="preserve">. </w:t>
      </w:r>
      <w:r w:rsidR="00443873" w:rsidRPr="00921B9C">
        <w:rPr>
          <w:rFonts w:ascii="Arial" w:hAnsi="Arial" w:cs="Arial"/>
        </w:rPr>
        <w:t xml:space="preserve">This means </w:t>
      </w:r>
      <w:r w:rsidR="00596F44" w:rsidRPr="00921B9C">
        <w:rPr>
          <w:rFonts w:ascii="Arial" w:hAnsi="Arial" w:cs="Arial"/>
        </w:rPr>
        <w:t xml:space="preserve">some of the claimants </w:t>
      </w:r>
      <w:r w:rsidR="00443873" w:rsidRPr="00921B9C">
        <w:rPr>
          <w:rFonts w:ascii="Arial" w:hAnsi="Arial" w:cs="Arial"/>
        </w:rPr>
        <w:t xml:space="preserve">can be </w:t>
      </w:r>
      <w:r w:rsidR="00596F44" w:rsidRPr="00921B9C">
        <w:rPr>
          <w:rFonts w:ascii="Arial" w:hAnsi="Arial" w:cs="Arial"/>
        </w:rPr>
        <w:t xml:space="preserve">scored more </w:t>
      </w:r>
      <w:r w:rsidR="0053760C" w:rsidRPr="00921B9C">
        <w:rPr>
          <w:rFonts w:ascii="Arial" w:hAnsi="Arial" w:cs="Arial"/>
        </w:rPr>
        <w:t>negatively</w:t>
      </w:r>
      <w:r w:rsidR="00596F44" w:rsidRPr="00921B9C">
        <w:rPr>
          <w:rFonts w:ascii="Arial" w:hAnsi="Arial" w:cs="Arial"/>
        </w:rPr>
        <w:t xml:space="preserve"> if seen by </w:t>
      </w:r>
      <w:r w:rsidR="00443873" w:rsidRPr="00921B9C">
        <w:rPr>
          <w:rFonts w:ascii="Arial" w:hAnsi="Arial" w:cs="Arial"/>
        </w:rPr>
        <w:t xml:space="preserve">a </w:t>
      </w:r>
      <w:proofErr w:type="gramStart"/>
      <w:r w:rsidR="00443873" w:rsidRPr="00921B9C">
        <w:rPr>
          <w:rFonts w:ascii="Arial" w:hAnsi="Arial" w:cs="Arial"/>
        </w:rPr>
        <w:t>particular assessor</w:t>
      </w:r>
      <w:proofErr w:type="gramEnd"/>
      <w:r w:rsidR="00443873" w:rsidRPr="00921B9C">
        <w:rPr>
          <w:rFonts w:ascii="Arial" w:hAnsi="Arial" w:cs="Arial"/>
        </w:rPr>
        <w:t xml:space="preserve"> </w:t>
      </w:r>
      <w:r w:rsidR="00596F44" w:rsidRPr="00921B9C">
        <w:rPr>
          <w:rFonts w:ascii="Arial" w:hAnsi="Arial" w:cs="Arial"/>
        </w:rPr>
        <w:t xml:space="preserve">because </w:t>
      </w:r>
      <w:r w:rsidR="00443873" w:rsidRPr="00921B9C">
        <w:rPr>
          <w:rFonts w:ascii="Arial" w:hAnsi="Arial" w:cs="Arial"/>
        </w:rPr>
        <w:t>others have more</w:t>
      </w:r>
      <w:r w:rsidR="00596F44" w:rsidRPr="00921B9C">
        <w:rPr>
          <w:rFonts w:ascii="Arial" w:hAnsi="Arial" w:cs="Arial"/>
        </w:rPr>
        <w:t xml:space="preserve"> understanding of how much effort </w:t>
      </w:r>
      <w:r w:rsidR="00443873" w:rsidRPr="00921B9C">
        <w:rPr>
          <w:rFonts w:ascii="Arial" w:hAnsi="Arial" w:cs="Arial"/>
        </w:rPr>
        <w:t xml:space="preserve">a claimant </w:t>
      </w:r>
      <w:r w:rsidR="00596F44" w:rsidRPr="00921B9C">
        <w:rPr>
          <w:rFonts w:ascii="Arial" w:hAnsi="Arial" w:cs="Arial"/>
        </w:rPr>
        <w:t>may have made for the assessment.</w:t>
      </w:r>
    </w:p>
    <w:p w14:paraId="72956DD6" w14:textId="5345E51A" w:rsidR="002F163F" w:rsidRPr="00921B9C" w:rsidRDefault="002F163F" w:rsidP="00795C6E">
      <w:pPr>
        <w:pStyle w:val="Heading2"/>
        <w:spacing w:line="22" w:lineRule="atLeast"/>
      </w:pPr>
      <w:r w:rsidRPr="00921B9C">
        <w:lastRenderedPageBreak/>
        <w:t>Amount of evidence provided</w:t>
      </w:r>
    </w:p>
    <w:p w14:paraId="4D8B952C" w14:textId="53702D67" w:rsidR="0053760C" w:rsidRPr="00921B9C" w:rsidRDefault="00596F44" w:rsidP="00795C6E">
      <w:pPr>
        <w:spacing w:after="0" w:line="22" w:lineRule="atLeast"/>
        <w:jc w:val="both"/>
        <w:rPr>
          <w:rFonts w:ascii="Arial" w:hAnsi="Arial" w:cs="Arial"/>
        </w:rPr>
      </w:pPr>
      <w:r w:rsidRPr="00921B9C">
        <w:rPr>
          <w:rFonts w:ascii="Arial" w:hAnsi="Arial" w:cs="Arial"/>
        </w:rPr>
        <w:t>When claimants do provide further evidence, sometimes it is too much information</w:t>
      </w:r>
      <w:r w:rsidR="00F045E7">
        <w:rPr>
          <w:rFonts w:ascii="Arial" w:hAnsi="Arial" w:cs="Arial"/>
        </w:rPr>
        <w:t>. A</w:t>
      </w:r>
      <w:r w:rsidR="00443873" w:rsidRPr="00921B9C">
        <w:rPr>
          <w:rFonts w:ascii="Arial" w:hAnsi="Arial" w:cs="Arial"/>
        </w:rPr>
        <w:t>ssessors are</w:t>
      </w:r>
      <w:r w:rsidRPr="00921B9C">
        <w:rPr>
          <w:rFonts w:ascii="Arial" w:hAnsi="Arial" w:cs="Arial"/>
        </w:rPr>
        <w:t xml:space="preserve"> given 20 min</w:t>
      </w:r>
      <w:r w:rsidR="00443873" w:rsidRPr="00921B9C">
        <w:rPr>
          <w:rFonts w:ascii="Arial" w:hAnsi="Arial" w:cs="Arial"/>
        </w:rPr>
        <w:t>utes</w:t>
      </w:r>
      <w:r w:rsidRPr="00921B9C">
        <w:rPr>
          <w:rFonts w:ascii="Arial" w:hAnsi="Arial" w:cs="Arial"/>
        </w:rPr>
        <w:t xml:space="preserve"> to read additional info</w:t>
      </w:r>
      <w:r w:rsidR="00443873" w:rsidRPr="00921B9C">
        <w:rPr>
          <w:rFonts w:ascii="Arial" w:hAnsi="Arial" w:cs="Arial"/>
        </w:rPr>
        <w:t>rmation</w:t>
      </w:r>
      <w:r w:rsidRPr="00921B9C">
        <w:rPr>
          <w:rFonts w:ascii="Arial" w:hAnsi="Arial" w:cs="Arial"/>
        </w:rPr>
        <w:t xml:space="preserve"> and if someone has submitted</w:t>
      </w:r>
      <w:r w:rsidR="001C1785">
        <w:rPr>
          <w:rFonts w:ascii="Arial" w:hAnsi="Arial" w:cs="Arial"/>
        </w:rPr>
        <w:t>,</w:t>
      </w:r>
      <w:r w:rsidRPr="00921B9C">
        <w:rPr>
          <w:rFonts w:ascii="Arial" w:hAnsi="Arial" w:cs="Arial"/>
        </w:rPr>
        <w:t xml:space="preserve"> for example, 180 pages </w:t>
      </w:r>
      <w:r w:rsidR="001C1785">
        <w:rPr>
          <w:rFonts w:ascii="Arial" w:hAnsi="Arial" w:cs="Arial"/>
        </w:rPr>
        <w:t xml:space="preserve">is </w:t>
      </w:r>
      <w:r w:rsidRPr="00921B9C">
        <w:rPr>
          <w:rFonts w:ascii="Arial" w:hAnsi="Arial" w:cs="Arial"/>
        </w:rPr>
        <w:t>too much info</w:t>
      </w:r>
      <w:r w:rsidR="001C1785">
        <w:rPr>
          <w:rFonts w:ascii="Arial" w:hAnsi="Arial" w:cs="Arial"/>
        </w:rPr>
        <w:t>rmation to read</w:t>
      </w:r>
      <w:r w:rsidRPr="00921B9C">
        <w:rPr>
          <w:rFonts w:ascii="Arial" w:hAnsi="Arial" w:cs="Arial"/>
        </w:rPr>
        <w:t xml:space="preserve">. </w:t>
      </w:r>
      <w:r w:rsidR="00443873" w:rsidRPr="00921B9C">
        <w:rPr>
          <w:rFonts w:ascii="Arial" w:hAnsi="Arial" w:cs="Arial"/>
        </w:rPr>
        <w:t xml:space="preserve">Assessors are </w:t>
      </w:r>
      <w:r w:rsidRPr="00921B9C">
        <w:rPr>
          <w:rFonts w:ascii="Arial" w:hAnsi="Arial" w:cs="Arial"/>
        </w:rPr>
        <w:t xml:space="preserve">supposed to check each item for the date, who </w:t>
      </w:r>
      <w:r w:rsidR="0053760C" w:rsidRPr="00921B9C">
        <w:rPr>
          <w:rFonts w:ascii="Arial" w:hAnsi="Arial" w:cs="Arial"/>
        </w:rPr>
        <w:t>it’s</w:t>
      </w:r>
      <w:r w:rsidRPr="00921B9C">
        <w:rPr>
          <w:rFonts w:ascii="Arial" w:hAnsi="Arial" w:cs="Arial"/>
        </w:rPr>
        <w:t xml:space="preserve"> from and a brief description of the evidence. </w:t>
      </w:r>
      <w:r w:rsidR="004051D6" w:rsidRPr="00921B9C">
        <w:rPr>
          <w:rFonts w:ascii="Arial" w:hAnsi="Arial" w:cs="Arial"/>
        </w:rPr>
        <w:t xml:space="preserve">It </w:t>
      </w:r>
      <w:r w:rsidR="00443873" w:rsidRPr="00921B9C">
        <w:rPr>
          <w:rFonts w:ascii="Arial" w:hAnsi="Arial" w:cs="Arial"/>
        </w:rPr>
        <w:t xml:space="preserve">can </w:t>
      </w:r>
      <w:r w:rsidR="004051D6" w:rsidRPr="00921B9C">
        <w:rPr>
          <w:rFonts w:ascii="Arial" w:hAnsi="Arial" w:cs="Arial"/>
        </w:rPr>
        <w:t xml:space="preserve">take up to three hours to read this and </w:t>
      </w:r>
      <w:r w:rsidR="00443873" w:rsidRPr="00921B9C">
        <w:rPr>
          <w:rFonts w:ascii="Arial" w:hAnsi="Arial" w:cs="Arial"/>
        </w:rPr>
        <w:t xml:space="preserve">assessors </w:t>
      </w:r>
      <w:proofErr w:type="gramStart"/>
      <w:r w:rsidR="004051D6" w:rsidRPr="00921B9C">
        <w:rPr>
          <w:rFonts w:ascii="Arial" w:hAnsi="Arial" w:cs="Arial"/>
        </w:rPr>
        <w:t>ha</w:t>
      </w:r>
      <w:r w:rsidR="00443873" w:rsidRPr="00921B9C">
        <w:rPr>
          <w:rFonts w:ascii="Arial" w:hAnsi="Arial" w:cs="Arial"/>
        </w:rPr>
        <w:t>ve</w:t>
      </w:r>
      <w:r w:rsidR="004051D6" w:rsidRPr="00921B9C">
        <w:rPr>
          <w:rFonts w:ascii="Arial" w:hAnsi="Arial" w:cs="Arial"/>
        </w:rPr>
        <w:t xml:space="preserve"> to</w:t>
      </w:r>
      <w:proofErr w:type="gramEnd"/>
      <w:r w:rsidR="004051D6" w:rsidRPr="00921B9C">
        <w:rPr>
          <w:rFonts w:ascii="Arial" w:hAnsi="Arial" w:cs="Arial"/>
        </w:rPr>
        <w:t xml:space="preserve"> approach a </w:t>
      </w:r>
      <w:r w:rsidR="0053760C" w:rsidRPr="00921B9C">
        <w:rPr>
          <w:rFonts w:ascii="Arial" w:hAnsi="Arial" w:cs="Arial"/>
        </w:rPr>
        <w:t>manager to get the additional time agreed. If claimants could submit shorter, up to date information it would help the assessor.</w:t>
      </w:r>
      <w:r w:rsidR="00DA4DBE" w:rsidRPr="00921B9C">
        <w:rPr>
          <w:rFonts w:ascii="Arial" w:hAnsi="Arial" w:cs="Arial"/>
        </w:rPr>
        <w:t xml:space="preserve"> </w:t>
      </w:r>
      <w:r w:rsidR="001C1785">
        <w:rPr>
          <w:rFonts w:ascii="Arial" w:hAnsi="Arial" w:cs="Arial"/>
        </w:rPr>
        <w:t xml:space="preserve"> </w:t>
      </w:r>
      <w:r w:rsidR="0053760C" w:rsidRPr="00921B9C">
        <w:rPr>
          <w:rFonts w:ascii="Arial" w:hAnsi="Arial" w:cs="Arial"/>
        </w:rPr>
        <w:t xml:space="preserve">Additional information can also be supplied face to face. </w:t>
      </w:r>
      <w:r w:rsidR="00443873" w:rsidRPr="00921B9C">
        <w:rPr>
          <w:rFonts w:ascii="Arial" w:hAnsi="Arial" w:cs="Arial"/>
        </w:rPr>
        <w:t>O</w:t>
      </w:r>
      <w:r w:rsidR="0053760C" w:rsidRPr="00921B9C">
        <w:rPr>
          <w:rFonts w:ascii="Arial" w:hAnsi="Arial" w:cs="Arial"/>
        </w:rPr>
        <w:t>ccupational therapist</w:t>
      </w:r>
      <w:r w:rsidR="00443873" w:rsidRPr="00921B9C">
        <w:rPr>
          <w:rFonts w:ascii="Arial" w:hAnsi="Arial" w:cs="Arial"/>
        </w:rPr>
        <w:t>s have</w:t>
      </w:r>
      <w:r w:rsidR="0053760C" w:rsidRPr="00921B9C">
        <w:rPr>
          <w:rFonts w:ascii="Arial" w:hAnsi="Arial" w:cs="Arial"/>
        </w:rPr>
        <w:t xml:space="preserve"> attend</w:t>
      </w:r>
      <w:r w:rsidR="00443873" w:rsidRPr="00921B9C">
        <w:rPr>
          <w:rFonts w:ascii="Arial" w:hAnsi="Arial" w:cs="Arial"/>
        </w:rPr>
        <w:t>ed</w:t>
      </w:r>
      <w:r w:rsidR="0053760C" w:rsidRPr="00921B9C">
        <w:rPr>
          <w:rFonts w:ascii="Arial" w:hAnsi="Arial" w:cs="Arial"/>
        </w:rPr>
        <w:t xml:space="preserve"> appointment</w:t>
      </w:r>
      <w:r w:rsidR="00443873" w:rsidRPr="00921B9C">
        <w:rPr>
          <w:rFonts w:ascii="Arial" w:hAnsi="Arial" w:cs="Arial"/>
        </w:rPr>
        <w:t>s</w:t>
      </w:r>
      <w:r w:rsidR="0053760C" w:rsidRPr="00921B9C">
        <w:rPr>
          <w:rFonts w:ascii="Arial" w:hAnsi="Arial" w:cs="Arial"/>
        </w:rPr>
        <w:t xml:space="preserve"> to support vulnerable claimant</w:t>
      </w:r>
      <w:r w:rsidR="00443873" w:rsidRPr="00921B9C">
        <w:rPr>
          <w:rFonts w:ascii="Arial" w:hAnsi="Arial" w:cs="Arial"/>
        </w:rPr>
        <w:t>s</w:t>
      </w:r>
      <w:r w:rsidR="0053760C" w:rsidRPr="00921B9C">
        <w:rPr>
          <w:rFonts w:ascii="Arial" w:hAnsi="Arial" w:cs="Arial"/>
        </w:rPr>
        <w:t xml:space="preserve"> who </w:t>
      </w:r>
      <w:r w:rsidR="001C1785">
        <w:rPr>
          <w:rFonts w:ascii="Arial" w:hAnsi="Arial" w:cs="Arial"/>
        </w:rPr>
        <w:t>did not have</w:t>
      </w:r>
      <w:r w:rsidR="0053760C" w:rsidRPr="00921B9C">
        <w:rPr>
          <w:rFonts w:ascii="Arial" w:hAnsi="Arial" w:cs="Arial"/>
        </w:rPr>
        <w:t xml:space="preserve"> friends or family to support them. </w:t>
      </w:r>
      <w:r w:rsidR="00443873" w:rsidRPr="00921B9C">
        <w:rPr>
          <w:rFonts w:ascii="Arial" w:hAnsi="Arial" w:cs="Arial"/>
        </w:rPr>
        <w:t>A</w:t>
      </w:r>
      <w:r w:rsidR="0053760C" w:rsidRPr="00921B9C">
        <w:rPr>
          <w:rFonts w:ascii="Arial" w:hAnsi="Arial" w:cs="Arial"/>
        </w:rPr>
        <w:t>ssessor</w:t>
      </w:r>
      <w:r w:rsidR="00443873" w:rsidRPr="00921B9C">
        <w:rPr>
          <w:rFonts w:ascii="Arial" w:hAnsi="Arial" w:cs="Arial"/>
        </w:rPr>
        <w:t>s can</w:t>
      </w:r>
      <w:r w:rsidR="0053760C" w:rsidRPr="00921B9C">
        <w:rPr>
          <w:rFonts w:ascii="Arial" w:hAnsi="Arial" w:cs="Arial"/>
        </w:rPr>
        <w:t xml:space="preserve"> f</w:t>
      </w:r>
      <w:r w:rsidR="00443873" w:rsidRPr="00921B9C">
        <w:rPr>
          <w:rFonts w:ascii="Arial" w:hAnsi="Arial" w:cs="Arial"/>
        </w:rPr>
        <w:t>in</w:t>
      </w:r>
      <w:r w:rsidR="0053760C" w:rsidRPr="00921B9C">
        <w:rPr>
          <w:rFonts w:ascii="Arial" w:hAnsi="Arial" w:cs="Arial"/>
        </w:rPr>
        <w:t xml:space="preserve">d </w:t>
      </w:r>
      <w:r w:rsidR="00443873" w:rsidRPr="00921B9C">
        <w:rPr>
          <w:rFonts w:ascii="Arial" w:hAnsi="Arial" w:cs="Arial"/>
        </w:rPr>
        <w:t>this</w:t>
      </w:r>
      <w:r w:rsidR="0053760C" w:rsidRPr="00921B9C">
        <w:rPr>
          <w:rFonts w:ascii="Arial" w:hAnsi="Arial" w:cs="Arial"/>
        </w:rPr>
        <w:t xml:space="preserve"> extremely useful to have the occupational therapist there as they could add their insights</w:t>
      </w:r>
      <w:r w:rsidR="00443873" w:rsidRPr="00921B9C">
        <w:rPr>
          <w:rFonts w:ascii="Arial" w:hAnsi="Arial" w:cs="Arial"/>
        </w:rPr>
        <w:t xml:space="preserve"> to the process</w:t>
      </w:r>
      <w:r w:rsidR="0073148E" w:rsidRPr="00921B9C">
        <w:rPr>
          <w:rFonts w:ascii="Arial" w:hAnsi="Arial" w:cs="Arial"/>
        </w:rPr>
        <w:t>.</w:t>
      </w:r>
    </w:p>
    <w:p w14:paraId="6A165A74" w14:textId="77777777" w:rsidR="00D703BC" w:rsidRPr="00921B9C" w:rsidRDefault="00D703BC" w:rsidP="00795C6E">
      <w:pPr>
        <w:spacing w:after="0" w:line="22" w:lineRule="atLeast"/>
        <w:jc w:val="both"/>
        <w:rPr>
          <w:rFonts w:ascii="Arial" w:hAnsi="Arial" w:cs="Arial"/>
        </w:rPr>
      </w:pPr>
    </w:p>
    <w:p w14:paraId="4D32676D" w14:textId="37C05F57" w:rsidR="002F163F" w:rsidRPr="00921B9C" w:rsidRDefault="002F163F" w:rsidP="00795C6E">
      <w:pPr>
        <w:pStyle w:val="Heading2"/>
        <w:spacing w:line="22" w:lineRule="atLeast"/>
      </w:pPr>
      <w:r w:rsidRPr="00921B9C">
        <w:t>Being asked to provide additional evidence</w:t>
      </w:r>
    </w:p>
    <w:p w14:paraId="618B7950" w14:textId="02697D8E" w:rsidR="00DA4DBE" w:rsidRPr="00921B9C" w:rsidRDefault="00AF46D6" w:rsidP="00795C6E">
      <w:pPr>
        <w:spacing w:after="0" w:line="22" w:lineRule="atLeast"/>
        <w:jc w:val="both"/>
        <w:rPr>
          <w:rFonts w:ascii="Arial" w:eastAsia="Times New Roman" w:hAnsi="Arial" w:cs="Arial"/>
          <w:lang w:eastAsia="en-GB"/>
        </w:rPr>
      </w:pPr>
      <w:r w:rsidRPr="00921B9C">
        <w:rPr>
          <w:rFonts w:ascii="Arial" w:hAnsi="Arial" w:cs="Arial"/>
        </w:rPr>
        <w:t>As useful as this evidence is, t</w:t>
      </w:r>
      <w:r w:rsidR="002018F5" w:rsidRPr="00921B9C">
        <w:rPr>
          <w:rFonts w:ascii="Arial" w:hAnsi="Arial" w:cs="Arial"/>
        </w:rPr>
        <w:t xml:space="preserve">his has an </w:t>
      </w:r>
      <w:r w:rsidR="002F163F" w:rsidRPr="00921B9C">
        <w:rPr>
          <w:rFonts w:ascii="Arial" w:hAnsi="Arial" w:cs="Arial"/>
        </w:rPr>
        <w:t xml:space="preserve">impact </w:t>
      </w:r>
      <w:r w:rsidR="0073148E" w:rsidRPr="00921B9C">
        <w:rPr>
          <w:rFonts w:ascii="Arial" w:hAnsi="Arial" w:cs="Arial"/>
        </w:rPr>
        <w:t>on the workload of</w:t>
      </w:r>
      <w:r w:rsidR="002F163F" w:rsidRPr="00921B9C">
        <w:rPr>
          <w:rFonts w:ascii="Arial" w:hAnsi="Arial" w:cs="Arial"/>
        </w:rPr>
        <w:t xml:space="preserve"> </w:t>
      </w:r>
      <w:r w:rsidR="0073148E" w:rsidRPr="00921B9C">
        <w:rPr>
          <w:rFonts w:ascii="Arial" w:hAnsi="Arial" w:cs="Arial"/>
        </w:rPr>
        <w:t xml:space="preserve">other </w:t>
      </w:r>
      <w:r w:rsidR="002F163F" w:rsidRPr="00921B9C">
        <w:rPr>
          <w:rFonts w:ascii="Arial" w:hAnsi="Arial" w:cs="Arial"/>
        </w:rPr>
        <w:t xml:space="preserve">services </w:t>
      </w:r>
      <w:r w:rsidR="0073148E" w:rsidRPr="00921B9C">
        <w:rPr>
          <w:rFonts w:ascii="Arial" w:hAnsi="Arial" w:cs="Arial"/>
        </w:rPr>
        <w:t xml:space="preserve">when </w:t>
      </w:r>
      <w:r w:rsidR="002F163F" w:rsidRPr="00921B9C">
        <w:rPr>
          <w:rFonts w:ascii="Arial" w:hAnsi="Arial" w:cs="Arial"/>
        </w:rPr>
        <w:t xml:space="preserve">trying to provide evidence for claimants that already exists </w:t>
      </w:r>
      <w:r w:rsidR="002018F5" w:rsidRPr="00921B9C">
        <w:rPr>
          <w:rFonts w:ascii="Arial" w:hAnsi="Arial" w:cs="Arial"/>
        </w:rPr>
        <w:t>and, in some cases,</w:t>
      </w:r>
      <w:r w:rsidR="002F163F" w:rsidRPr="00921B9C">
        <w:rPr>
          <w:rFonts w:ascii="Arial" w:hAnsi="Arial" w:cs="Arial"/>
        </w:rPr>
        <w:t xml:space="preserve"> </w:t>
      </w:r>
      <w:r w:rsidR="0073148E" w:rsidRPr="00921B9C">
        <w:rPr>
          <w:rFonts w:ascii="Arial" w:hAnsi="Arial" w:cs="Arial"/>
        </w:rPr>
        <w:t xml:space="preserve">is </w:t>
      </w:r>
      <w:r w:rsidR="002F163F" w:rsidRPr="00921B9C">
        <w:rPr>
          <w:rFonts w:ascii="Arial" w:hAnsi="Arial" w:cs="Arial"/>
        </w:rPr>
        <w:t>already held by assessors</w:t>
      </w:r>
      <w:r w:rsidR="0073148E" w:rsidRPr="00921B9C">
        <w:rPr>
          <w:rFonts w:ascii="Arial" w:hAnsi="Arial" w:cs="Arial"/>
        </w:rPr>
        <w:t xml:space="preserve">. </w:t>
      </w:r>
      <w:r w:rsidR="002F163F" w:rsidRPr="00921B9C">
        <w:rPr>
          <w:rFonts w:ascii="Arial" w:hAnsi="Arial" w:cs="Arial"/>
        </w:rPr>
        <w:t xml:space="preserve"> </w:t>
      </w:r>
      <w:r w:rsidR="0073148E" w:rsidRPr="00921B9C">
        <w:rPr>
          <w:rFonts w:ascii="Arial" w:hAnsi="Arial" w:cs="Arial"/>
        </w:rPr>
        <w:t>C</w:t>
      </w:r>
      <w:r w:rsidR="002F163F" w:rsidRPr="00921B9C">
        <w:rPr>
          <w:rFonts w:ascii="Arial" w:hAnsi="Arial" w:cs="Arial"/>
        </w:rPr>
        <w:t>laimants</w:t>
      </w:r>
      <w:r w:rsidR="0073148E" w:rsidRPr="00921B9C">
        <w:rPr>
          <w:rFonts w:ascii="Arial" w:hAnsi="Arial" w:cs="Arial"/>
        </w:rPr>
        <w:t xml:space="preserve"> sometimes want</w:t>
      </w:r>
      <w:r w:rsidR="002F163F" w:rsidRPr="00921B9C">
        <w:rPr>
          <w:rFonts w:ascii="Arial" w:hAnsi="Arial" w:cs="Arial"/>
        </w:rPr>
        <w:t xml:space="preserve"> to be referred </w:t>
      </w:r>
      <w:r w:rsidR="0073148E" w:rsidRPr="00921B9C">
        <w:rPr>
          <w:rFonts w:ascii="Arial" w:hAnsi="Arial" w:cs="Arial"/>
        </w:rPr>
        <w:t xml:space="preserve">to services </w:t>
      </w:r>
      <w:r w:rsidR="002F163F" w:rsidRPr="00921B9C">
        <w:rPr>
          <w:rFonts w:ascii="Arial" w:hAnsi="Arial" w:cs="Arial"/>
        </w:rPr>
        <w:t xml:space="preserve">just to have evidence of </w:t>
      </w:r>
      <w:r w:rsidR="0073148E" w:rsidRPr="00921B9C">
        <w:rPr>
          <w:rFonts w:ascii="Arial" w:hAnsi="Arial" w:cs="Arial"/>
        </w:rPr>
        <w:t xml:space="preserve">their </w:t>
      </w:r>
      <w:r w:rsidR="002F163F" w:rsidRPr="00921B9C">
        <w:rPr>
          <w:rFonts w:ascii="Arial" w:hAnsi="Arial" w:cs="Arial"/>
        </w:rPr>
        <w:t>difficulties</w:t>
      </w:r>
      <w:r w:rsidR="0073148E" w:rsidRPr="00921B9C">
        <w:rPr>
          <w:rFonts w:ascii="Arial" w:hAnsi="Arial" w:cs="Arial"/>
        </w:rPr>
        <w:t xml:space="preserve"> leading to</w:t>
      </w:r>
      <w:r w:rsidR="002F163F" w:rsidRPr="00921B9C">
        <w:rPr>
          <w:rFonts w:ascii="Arial" w:hAnsi="Arial" w:cs="Arial"/>
        </w:rPr>
        <w:t xml:space="preserve"> unnecessary referrals</w:t>
      </w:r>
      <w:r w:rsidR="002018F5" w:rsidRPr="00921B9C">
        <w:rPr>
          <w:rFonts w:ascii="Arial" w:hAnsi="Arial" w:cs="Arial"/>
        </w:rPr>
        <w:t>.</w:t>
      </w:r>
      <w:r w:rsidRPr="00921B9C">
        <w:rPr>
          <w:rFonts w:ascii="Arial" w:hAnsi="Arial" w:cs="Arial"/>
        </w:rPr>
        <w:t xml:space="preserve"> </w:t>
      </w:r>
      <w:r w:rsidR="0073148E" w:rsidRPr="00921B9C">
        <w:rPr>
          <w:rFonts w:ascii="Arial" w:hAnsi="Arial" w:cs="Arial"/>
        </w:rPr>
        <w:t xml:space="preserve"> </w:t>
      </w:r>
      <w:r w:rsidR="001166E8" w:rsidRPr="00921B9C">
        <w:rPr>
          <w:rFonts w:ascii="Arial" w:eastAsia="Times New Roman" w:hAnsi="Arial" w:cs="Arial"/>
          <w:lang w:eastAsia="en-GB"/>
        </w:rPr>
        <w:t xml:space="preserve">Occupational therapists are </w:t>
      </w:r>
      <w:r w:rsidR="002F163F" w:rsidRPr="00921B9C">
        <w:rPr>
          <w:rFonts w:ascii="Arial" w:eastAsia="Times New Roman" w:hAnsi="Arial" w:cs="Arial"/>
          <w:lang w:eastAsia="en-GB"/>
        </w:rPr>
        <w:t xml:space="preserve">approached to write </w:t>
      </w:r>
      <w:r w:rsidR="0073148E" w:rsidRPr="00921B9C">
        <w:rPr>
          <w:rFonts w:ascii="Arial" w:eastAsia="Times New Roman" w:hAnsi="Arial" w:cs="Arial"/>
          <w:lang w:eastAsia="en-GB"/>
        </w:rPr>
        <w:t>documents</w:t>
      </w:r>
      <w:r w:rsidR="002F163F" w:rsidRPr="00921B9C">
        <w:rPr>
          <w:rFonts w:ascii="Arial" w:eastAsia="Times New Roman" w:hAnsi="Arial" w:cs="Arial"/>
          <w:lang w:eastAsia="en-GB"/>
        </w:rPr>
        <w:t xml:space="preserve"> to support </w:t>
      </w:r>
      <w:r w:rsidR="0073148E" w:rsidRPr="00921B9C">
        <w:rPr>
          <w:rFonts w:ascii="Arial" w:eastAsia="Times New Roman" w:hAnsi="Arial" w:cs="Arial"/>
          <w:lang w:eastAsia="en-GB"/>
        </w:rPr>
        <w:t xml:space="preserve">the </w:t>
      </w:r>
      <w:r w:rsidR="002F163F" w:rsidRPr="00921B9C">
        <w:rPr>
          <w:rFonts w:ascii="Arial" w:eastAsia="Times New Roman" w:hAnsi="Arial" w:cs="Arial"/>
          <w:lang w:eastAsia="en-GB"/>
        </w:rPr>
        <w:t>appeal process</w:t>
      </w:r>
      <w:r w:rsidR="0073148E" w:rsidRPr="00921B9C">
        <w:rPr>
          <w:rFonts w:ascii="Arial" w:eastAsia="Times New Roman" w:hAnsi="Arial" w:cs="Arial"/>
          <w:lang w:eastAsia="en-GB"/>
        </w:rPr>
        <w:t xml:space="preserve"> and report that despite providing information, the psychological and mental health info</w:t>
      </w:r>
      <w:r w:rsidR="00366492">
        <w:rPr>
          <w:rFonts w:ascii="Arial" w:eastAsia="Times New Roman" w:hAnsi="Arial" w:cs="Arial"/>
          <w:lang w:eastAsia="en-GB"/>
        </w:rPr>
        <w:t>rmation</w:t>
      </w:r>
      <w:r w:rsidR="0073148E" w:rsidRPr="00921B9C">
        <w:rPr>
          <w:rFonts w:ascii="Arial" w:eastAsia="Times New Roman" w:hAnsi="Arial" w:cs="Arial"/>
          <w:lang w:eastAsia="en-GB"/>
        </w:rPr>
        <w:t xml:space="preserve"> they provide is often not taken into consideration.</w:t>
      </w:r>
      <w:r w:rsidR="002F163F" w:rsidRPr="00921B9C">
        <w:rPr>
          <w:rFonts w:ascii="Arial" w:eastAsia="Times New Roman" w:hAnsi="Arial" w:cs="Arial"/>
          <w:lang w:eastAsia="en-GB"/>
        </w:rPr>
        <w:t xml:space="preserve"> </w:t>
      </w:r>
      <w:r w:rsidR="00366492">
        <w:rPr>
          <w:rFonts w:ascii="Arial" w:eastAsia="Times New Roman" w:hAnsi="Arial" w:cs="Arial"/>
          <w:lang w:eastAsia="en-GB"/>
        </w:rPr>
        <w:t xml:space="preserve"> </w:t>
      </w:r>
      <w:r w:rsidR="00366492">
        <w:rPr>
          <w:rFonts w:ascii="Arial" w:hAnsi="Arial" w:cs="Arial"/>
        </w:rPr>
        <w:t>F</w:t>
      </w:r>
      <w:r w:rsidRPr="00921B9C">
        <w:rPr>
          <w:rFonts w:ascii="Arial" w:hAnsi="Arial" w:cs="Arial"/>
        </w:rPr>
        <w:t>urther evidence seems to be rarely sought r</w:t>
      </w:r>
      <w:r w:rsidR="002F163F" w:rsidRPr="00921B9C">
        <w:rPr>
          <w:rFonts w:ascii="Arial" w:hAnsi="Arial" w:cs="Arial"/>
        </w:rPr>
        <w:t xml:space="preserve">outinely from </w:t>
      </w:r>
      <w:r w:rsidRPr="00921B9C">
        <w:rPr>
          <w:rFonts w:ascii="Arial" w:hAnsi="Arial" w:cs="Arial"/>
        </w:rPr>
        <w:t>m</w:t>
      </w:r>
      <w:r w:rsidR="002F163F" w:rsidRPr="00921B9C">
        <w:rPr>
          <w:rFonts w:ascii="Arial" w:hAnsi="Arial" w:cs="Arial"/>
        </w:rPr>
        <w:t xml:space="preserve">ental </w:t>
      </w:r>
      <w:r w:rsidRPr="00921B9C">
        <w:rPr>
          <w:rFonts w:ascii="Arial" w:hAnsi="Arial" w:cs="Arial"/>
        </w:rPr>
        <w:t>h</w:t>
      </w:r>
      <w:r w:rsidR="002F163F" w:rsidRPr="00921B9C">
        <w:rPr>
          <w:rFonts w:ascii="Arial" w:hAnsi="Arial" w:cs="Arial"/>
        </w:rPr>
        <w:t>ealth services, unless the cl</w:t>
      </w:r>
      <w:r w:rsidR="0073148E" w:rsidRPr="00921B9C">
        <w:rPr>
          <w:rFonts w:ascii="Arial" w:hAnsi="Arial" w:cs="Arial"/>
        </w:rPr>
        <w:t>aimant</w:t>
      </w:r>
      <w:r w:rsidR="002F163F" w:rsidRPr="00921B9C">
        <w:rPr>
          <w:rFonts w:ascii="Arial" w:hAnsi="Arial" w:cs="Arial"/>
        </w:rPr>
        <w:t xml:space="preserve"> has requested assistance with this from the</w:t>
      </w:r>
      <w:r w:rsidR="0073148E" w:rsidRPr="00921B9C">
        <w:rPr>
          <w:rFonts w:ascii="Arial" w:hAnsi="Arial" w:cs="Arial"/>
        </w:rPr>
        <w:t>ir</w:t>
      </w:r>
      <w:r w:rsidR="002F163F" w:rsidRPr="00921B9C">
        <w:rPr>
          <w:rFonts w:ascii="Arial" w:hAnsi="Arial" w:cs="Arial"/>
        </w:rPr>
        <w:t xml:space="preserve"> GP, </w:t>
      </w:r>
      <w:r w:rsidR="00E904E7">
        <w:rPr>
          <w:rFonts w:ascii="Arial" w:hAnsi="Arial" w:cs="Arial"/>
        </w:rPr>
        <w:t>c</w:t>
      </w:r>
      <w:r w:rsidR="002F163F" w:rsidRPr="00921B9C">
        <w:rPr>
          <w:rFonts w:ascii="Arial" w:hAnsi="Arial" w:cs="Arial"/>
        </w:rPr>
        <w:t xml:space="preserve">onsultant </w:t>
      </w:r>
      <w:r w:rsidR="00E904E7">
        <w:rPr>
          <w:rFonts w:ascii="Arial" w:hAnsi="Arial" w:cs="Arial"/>
        </w:rPr>
        <w:t>p</w:t>
      </w:r>
      <w:r w:rsidR="002F163F" w:rsidRPr="00921B9C">
        <w:rPr>
          <w:rFonts w:ascii="Arial" w:hAnsi="Arial" w:cs="Arial"/>
        </w:rPr>
        <w:t>sychiatrist or keyworker. It feels like the responsibility is left with the cl</w:t>
      </w:r>
      <w:r w:rsidR="0073148E" w:rsidRPr="00921B9C">
        <w:rPr>
          <w:rFonts w:ascii="Arial" w:hAnsi="Arial" w:cs="Arial"/>
        </w:rPr>
        <w:t>aimant</w:t>
      </w:r>
      <w:r w:rsidR="002F163F" w:rsidRPr="00921B9C">
        <w:rPr>
          <w:rFonts w:ascii="Arial" w:hAnsi="Arial" w:cs="Arial"/>
        </w:rPr>
        <w:t xml:space="preserve"> to gather further evidence and present </w:t>
      </w:r>
      <w:r w:rsidR="0073148E" w:rsidRPr="00921B9C">
        <w:rPr>
          <w:rFonts w:ascii="Arial" w:hAnsi="Arial" w:cs="Arial"/>
        </w:rPr>
        <w:t xml:space="preserve">this </w:t>
      </w:r>
      <w:r w:rsidR="002F163F" w:rsidRPr="00921B9C">
        <w:rPr>
          <w:rFonts w:ascii="Arial" w:hAnsi="Arial" w:cs="Arial"/>
        </w:rPr>
        <w:t>to the PIP assessors</w:t>
      </w:r>
      <w:r w:rsidR="0073148E" w:rsidRPr="00921B9C">
        <w:rPr>
          <w:rFonts w:ascii="Arial" w:hAnsi="Arial" w:cs="Arial"/>
        </w:rPr>
        <w:t xml:space="preserve">. </w:t>
      </w:r>
      <w:r w:rsidR="002F163F" w:rsidRPr="00921B9C">
        <w:rPr>
          <w:rFonts w:ascii="Arial" w:hAnsi="Arial" w:cs="Arial"/>
        </w:rPr>
        <w:t xml:space="preserve"> </w:t>
      </w:r>
      <w:r w:rsidR="0073148E" w:rsidRPr="00921B9C">
        <w:rPr>
          <w:rFonts w:ascii="Arial" w:hAnsi="Arial" w:cs="Arial"/>
        </w:rPr>
        <w:t>Therefore,</w:t>
      </w:r>
      <w:r w:rsidR="002F163F" w:rsidRPr="00921B9C">
        <w:rPr>
          <w:rFonts w:ascii="Arial" w:hAnsi="Arial" w:cs="Arial"/>
        </w:rPr>
        <w:t xml:space="preserve"> the gathering of further information is reliant on the </w:t>
      </w:r>
      <w:r w:rsidR="0073148E" w:rsidRPr="00921B9C">
        <w:rPr>
          <w:rFonts w:ascii="Arial" w:hAnsi="Arial" w:cs="Arial"/>
        </w:rPr>
        <w:t xml:space="preserve">claimant </w:t>
      </w:r>
      <w:r w:rsidR="002F163F" w:rsidRPr="00921B9C">
        <w:rPr>
          <w:rFonts w:ascii="Arial" w:hAnsi="Arial" w:cs="Arial"/>
        </w:rPr>
        <w:t>having the functional abilities to do this.</w:t>
      </w:r>
      <w:r w:rsidR="002018F5" w:rsidRPr="00921B9C">
        <w:rPr>
          <w:rFonts w:ascii="Arial" w:hAnsi="Arial" w:cs="Arial"/>
        </w:rPr>
        <w:t xml:space="preserve"> </w:t>
      </w:r>
      <w:r w:rsidR="002F163F" w:rsidRPr="00921B9C">
        <w:rPr>
          <w:rFonts w:ascii="Arial" w:eastAsia="Times New Roman" w:hAnsi="Arial" w:cs="Arial"/>
          <w:lang w:eastAsia="en-GB"/>
        </w:rPr>
        <w:t xml:space="preserve"> </w:t>
      </w:r>
      <w:r w:rsidR="002018F5" w:rsidRPr="00921B9C">
        <w:rPr>
          <w:rFonts w:ascii="Arial" w:eastAsia="Times New Roman" w:hAnsi="Arial" w:cs="Arial"/>
          <w:lang w:eastAsia="en-GB"/>
        </w:rPr>
        <w:t>I</w:t>
      </w:r>
      <w:r w:rsidR="00DA4DBE" w:rsidRPr="00921B9C">
        <w:rPr>
          <w:rFonts w:ascii="Arial" w:eastAsia="Times New Roman" w:hAnsi="Arial" w:cs="Arial"/>
          <w:lang w:eastAsia="en-GB"/>
        </w:rPr>
        <w:t xml:space="preserve">nformation </w:t>
      </w:r>
      <w:r w:rsidR="002018F5" w:rsidRPr="00921B9C">
        <w:rPr>
          <w:rFonts w:ascii="Arial" w:eastAsia="Times New Roman" w:hAnsi="Arial" w:cs="Arial"/>
          <w:lang w:eastAsia="en-GB"/>
        </w:rPr>
        <w:t xml:space="preserve">that is </w:t>
      </w:r>
      <w:r w:rsidR="00DA4DBE" w:rsidRPr="00921B9C">
        <w:rPr>
          <w:rFonts w:ascii="Arial" w:eastAsia="Times New Roman" w:hAnsi="Arial" w:cs="Arial"/>
          <w:lang w:eastAsia="en-GB"/>
        </w:rPr>
        <w:t xml:space="preserve">shared </w:t>
      </w:r>
      <w:r w:rsidR="002018F5" w:rsidRPr="00921B9C">
        <w:rPr>
          <w:rFonts w:ascii="Arial" w:eastAsia="Times New Roman" w:hAnsi="Arial" w:cs="Arial"/>
          <w:lang w:eastAsia="en-GB"/>
        </w:rPr>
        <w:t xml:space="preserve">is </w:t>
      </w:r>
      <w:r w:rsidR="0073148E" w:rsidRPr="00921B9C">
        <w:rPr>
          <w:rFonts w:ascii="Arial" w:eastAsia="Times New Roman" w:hAnsi="Arial" w:cs="Arial"/>
          <w:lang w:eastAsia="en-GB"/>
        </w:rPr>
        <w:t xml:space="preserve">sometimes </w:t>
      </w:r>
      <w:r w:rsidR="00DA4DBE" w:rsidRPr="00921B9C">
        <w:rPr>
          <w:rFonts w:ascii="Arial" w:eastAsia="Times New Roman" w:hAnsi="Arial" w:cs="Arial"/>
          <w:lang w:eastAsia="en-GB"/>
        </w:rPr>
        <w:t xml:space="preserve">not reviewed, although on appeal this information is enough to either reinstate or award benefits.  </w:t>
      </w:r>
    </w:p>
    <w:p w14:paraId="212249A1" w14:textId="77777777" w:rsidR="009B24F6" w:rsidRPr="00921B9C" w:rsidRDefault="009B24F6" w:rsidP="00795C6E">
      <w:pPr>
        <w:spacing w:after="0" w:line="22" w:lineRule="atLeast"/>
        <w:jc w:val="both"/>
        <w:rPr>
          <w:rFonts w:ascii="Arial" w:eastAsia="Times New Roman" w:hAnsi="Arial" w:cs="Arial"/>
        </w:rPr>
      </w:pPr>
    </w:p>
    <w:p w14:paraId="3C2C2699" w14:textId="55261E0D" w:rsidR="00B33F26" w:rsidRPr="00334999" w:rsidRDefault="002F163F" w:rsidP="00795C6E">
      <w:pPr>
        <w:pStyle w:val="Heading2"/>
        <w:spacing w:line="22" w:lineRule="atLeast"/>
      </w:pPr>
      <w:r w:rsidRPr="00334999">
        <w:t>Appeals</w:t>
      </w:r>
      <w:r w:rsidR="00B33F26" w:rsidRPr="00334999">
        <w:t xml:space="preserve"> </w:t>
      </w:r>
    </w:p>
    <w:p w14:paraId="310622F5" w14:textId="30137A06" w:rsidR="00414F4B" w:rsidRPr="005E3D52" w:rsidRDefault="00DA4DBE" w:rsidP="00795C6E">
      <w:pPr>
        <w:spacing w:after="0" w:line="22" w:lineRule="atLeast"/>
        <w:jc w:val="both"/>
        <w:rPr>
          <w:rFonts w:ascii="Arial" w:eastAsia="Times New Roman" w:hAnsi="Arial" w:cs="Arial"/>
          <w:lang w:eastAsia="en-GB"/>
        </w:rPr>
      </w:pPr>
      <w:r w:rsidRPr="00921B9C">
        <w:rPr>
          <w:rFonts w:ascii="Arial" w:eastAsia="Times New Roman" w:hAnsi="Arial" w:cs="Arial"/>
          <w:lang w:eastAsia="en-GB"/>
        </w:rPr>
        <w:t>Appeals can be lengthy</w:t>
      </w:r>
      <w:r w:rsidR="00FC4D9D" w:rsidRPr="00921B9C">
        <w:rPr>
          <w:rFonts w:ascii="Arial" w:eastAsia="Times New Roman" w:hAnsi="Arial" w:cs="Arial"/>
          <w:lang w:eastAsia="en-GB"/>
        </w:rPr>
        <w:t>, sometimes</w:t>
      </w:r>
      <w:r w:rsidRPr="00921B9C">
        <w:rPr>
          <w:rFonts w:ascii="Arial" w:eastAsia="Times New Roman" w:hAnsi="Arial" w:cs="Arial"/>
          <w:lang w:eastAsia="en-GB"/>
        </w:rPr>
        <w:t xml:space="preserve"> up to </w:t>
      </w:r>
      <w:r w:rsidR="00B33F26" w:rsidRPr="00921B9C">
        <w:rPr>
          <w:rFonts w:ascii="Arial" w:eastAsia="Times New Roman" w:hAnsi="Arial" w:cs="Arial"/>
          <w:lang w:eastAsia="en-GB"/>
        </w:rPr>
        <w:t>nine</w:t>
      </w:r>
      <w:r w:rsidRPr="00921B9C">
        <w:rPr>
          <w:rFonts w:ascii="Arial" w:eastAsia="Times New Roman" w:hAnsi="Arial" w:cs="Arial"/>
          <w:lang w:eastAsia="en-GB"/>
        </w:rPr>
        <w:t xml:space="preserve"> months</w:t>
      </w:r>
      <w:r w:rsidR="00371262">
        <w:rPr>
          <w:rFonts w:ascii="Arial" w:eastAsia="Times New Roman" w:hAnsi="Arial" w:cs="Arial"/>
          <w:lang w:eastAsia="en-GB"/>
        </w:rPr>
        <w:t xml:space="preserve"> and</w:t>
      </w:r>
      <w:r w:rsidRPr="00921B9C">
        <w:rPr>
          <w:rFonts w:ascii="Arial" w:eastAsia="Times New Roman" w:hAnsi="Arial" w:cs="Arial"/>
          <w:lang w:eastAsia="en-GB"/>
        </w:rPr>
        <w:t xml:space="preserve"> </w:t>
      </w:r>
      <w:r w:rsidR="00371262">
        <w:rPr>
          <w:rFonts w:ascii="Arial" w:eastAsia="Times New Roman" w:hAnsi="Arial" w:cs="Arial"/>
          <w:lang w:eastAsia="en-GB"/>
        </w:rPr>
        <w:t xml:space="preserve">then </w:t>
      </w:r>
      <w:r w:rsidR="00FC4D9D" w:rsidRPr="00921B9C">
        <w:rPr>
          <w:rFonts w:ascii="Arial" w:eastAsia="Times New Roman" w:hAnsi="Arial" w:cs="Arial"/>
          <w:lang w:eastAsia="en-GB"/>
        </w:rPr>
        <w:t>claimants</w:t>
      </w:r>
      <w:r w:rsidRPr="00921B9C">
        <w:rPr>
          <w:rFonts w:ascii="Arial" w:eastAsia="Times New Roman" w:hAnsi="Arial" w:cs="Arial"/>
          <w:lang w:eastAsia="en-GB"/>
        </w:rPr>
        <w:t xml:space="preserve"> often get their payments reinstated</w:t>
      </w:r>
      <w:r w:rsidR="00B33F26" w:rsidRPr="00921B9C">
        <w:rPr>
          <w:rFonts w:ascii="Arial" w:eastAsia="Times New Roman" w:hAnsi="Arial" w:cs="Arial"/>
          <w:lang w:eastAsia="en-GB"/>
        </w:rPr>
        <w:t>.</w:t>
      </w:r>
      <w:r w:rsidRPr="00921B9C">
        <w:rPr>
          <w:rFonts w:ascii="Arial" w:eastAsia="Times New Roman" w:hAnsi="Arial" w:cs="Arial"/>
          <w:lang w:eastAsia="en-GB"/>
        </w:rPr>
        <w:t xml:space="preserve"> Groups which lose out are </w:t>
      </w:r>
      <w:r w:rsidR="00FC4D9D" w:rsidRPr="00921B9C">
        <w:rPr>
          <w:rFonts w:ascii="Arial" w:eastAsia="Times New Roman" w:hAnsi="Arial" w:cs="Arial"/>
          <w:lang w:eastAsia="en-GB"/>
        </w:rPr>
        <w:t>claimants</w:t>
      </w:r>
      <w:r w:rsidRPr="00921B9C">
        <w:rPr>
          <w:rFonts w:ascii="Arial" w:eastAsia="Times New Roman" w:hAnsi="Arial" w:cs="Arial"/>
          <w:lang w:eastAsia="en-GB"/>
        </w:rPr>
        <w:t xml:space="preserve"> with additional learning needs and</w:t>
      </w:r>
      <w:r w:rsidR="00B33F26" w:rsidRPr="00921B9C">
        <w:rPr>
          <w:rFonts w:ascii="Arial" w:eastAsia="Times New Roman" w:hAnsi="Arial" w:cs="Arial"/>
          <w:lang w:eastAsia="en-GB"/>
        </w:rPr>
        <w:t xml:space="preserve"> mental health</w:t>
      </w:r>
      <w:r w:rsidRPr="00921B9C">
        <w:rPr>
          <w:rFonts w:ascii="Arial" w:eastAsia="Times New Roman" w:hAnsi="Arial" w:cs="Arial"/>
          <w:lang w:eastAsia="en-GB"/>
        </w:rPr>
        <w:t xml:space="preserve"> problems </w:t>
      </w:r>
      <w:r w:rsidR="00B33F26" w:rsidRPr="00921B9C">
        <w:rPr>
          <w:rFonts w:ascii="Arial" w:eastAsia="Times New Roman" w:hAnsi="Arial" w:cs="Arial"/>
          <w:lang w:eastAsia="en-GB"/>
        </w:rPr>
        <w:t xml:space="preserve">who </w:t>
      </w:r>
      <w:r w:rsidRPr="00921B9C">
        <w:rPr>
          <w:rFonts w:ascii="Arial" w:eastAsia="Times New Roman" w:hAnsi="Arial" w:cs="Arial"/>
          <w:lang w:eastAsia="en-GB"/>
        </w:rPr>
        <w:t xml:space="preserve">don’t </w:t>
      </w:r>
      <w:r w:rsidR="00B33F26" w:rsidRPr="00921B9C">
        <w:rPr>
          <w:rFonts w:ascii="Arial" w:eastAsia="Times New Roman" w:hAnsi="Arial" w:cs="Arial"/>
          <w:lang w:eastAsia="en-GB"/>
        </w:rPr>
        <w:t xml:space="preserve">seem to </w:t>
      </w:r>
      <w:r w:rsidRPr="00921B9C">
        <w:rPr>
          <w:rFonts w:ascii="Arial" w:eastAsia="Times New Roman" w:hAnsi="Arial" w:cs="Arial"/>
          <w:lang w:eastAsia="en-GB"/>
        </w:rPr>
        <w:t>get the right assessment.</w:t>
      </w:r>
      <w:r w:rsidR="00B33F26" w:rsidRPr="00921B9C">
        <w:rPr>
          <w:rFonts w:ascii="Arial" w:eastAsia="Times New Roman" w:hAnsi="Arial" w:cs="Arial"/>
          <w:lang w:eastAsia="en-GB"/>
        </w:rPr>
        <w:t xml:space="preserve"> </w:t>
      </w:r>
      <w:r w:rsidR="00B33F26" w:rsidRPr="00921B9C">
        <w:rPr>
          <w:rFonts w:ascii="Arial" w:hAnsi="Arial" w:cs="Arial"/>
        </w:rPr>
        <w:t xml:space="preserve">The appeals process is difficult and </w:t>
      </w:r>
      <w:r w:rsidR="00FC4D9D" w:rsidRPr="00921B9C">
        <w:rPr>
          <w:rFonts w:ascii="Arial" w:hAnsi="Arial" w:cs="Arial"/>
        </w:rPr>
        <w:t>claimants</w:t>
      </w:r>
      <w:r w:rsidR="00B33F26" w:rsidRPr="00921B9C">
        <w:rPr>
          <w:rFonts w:ascii="Arial" w:hAnsi="Arial" w:cs="Arial"/>
        </w:rPr>
        <w:t xml:space="preserve"> with mental health conditions will report that they lack the motivation or confidence to appeal decisions and sometimes will just accept them, as the don’t have the energy for the fight. For example, </w:t>
      </w:r>
      <w:r w:rsidR="00FC4D9D" w:rsidRPr="00921B9C">
        <w:rPr>
          <w:rFonts w:ascii="Arial" w:hAnsi="Arial" w:cs="Arial"/>
        </w:rPr>
        <w:t>claimants</w:t>
      </w:r>
      <w:r w:rsidR="00B33F26" w:rsidRPr="00921B9C">
        <w:rPr>
          <w:rFonts w:ascii="Arial" w:hAnsi="Arial" w:cs="Arial"/>
        </w:rPr>
        <w:t xml:space="preserve"> </w:t>
      </w:r>
      <w:r w:rsidR="00414F4B" w:rsidRPr="00921B9C">
        <w:rPr>
          <w:rFonts w:ascii="Arial" w:hAnsi="Arial" w:cs="Arial"/>
        </w:rPr>
        <w:t xml:space="preserve">with severe and enduring mental illness </w:t>
      </w:r>
      <w:r w:rsidR="00B33F26" w:rsidRPr="00921B9C">
        <w:rPr>
          <w:rFonts w:ascii="Arial" w:hAnsi="Arial" w:cs="Arial"/>
        </w:rPr>
        <w:t xml:space="preserve">sometimes have </w:t>
      </w:r>
      <w:r w:rsidR="00414F4B" w:rsidRPr="00921B9C">
        <w:rPr>
          <w:rFonts w:ascii="Arial" w:hAnsi="Arial" w:cs="Arial"/>
        </w:rPr>
        <w:t xml:space="preserve">their benefits stopped </w:t>
      </w:r>
      <w:r w:rsidR="004B7422">
        <w:rPr>
          <w:rFonts w:ascii="Arial" w:hAnsi="Arial" w:cs="Arial"/>
        </w:rPr>
        <w:t>because they have not</w:t>
      </w:r>
      <w:r w:rsidR="00414F4B" w:rsidRPr="00921B9C">
        <w:rPr>
          <w:rFonts w:ascii="Arial" w:hAnsi="Arial" w:cs="Arial"/>
        </w:rPr>
        <w:t xml:space="preserve"> provid</w:t>
      </w:r>
      <w:r w:rsidR="004B7422">
        <w:rPr>
          <w:rFonts w:ascii="Arial" w:hAnsi="Arial" w:cs="Arial"/>
        </w:rPr>
        <w:t>ed</w:t>
      </w:r>
      <w:r w:rsidR="00414F4B" w:rsidRPr="00921B9C">
        <w:rPr>
          <w:rFonts w:ascii="Arial" w:hAnsi="Arial" w:cs="Arial"/>
        </w:rPr>
        <w:t xml:space="preserve"> adequate information on the forms and </w:t>
      </w:r>
      <w:r w:rsidR="00645CB6">
        <w:rPr>
          <w:rFonts w:ascii="Arial" w:hAnsi="Arial" w:cs="Arial"/>
        </w:rPr>
        <w:t xml:space="preserve">did not </w:t>
      </w:r>
      <w:r w:rsidR="00414F4B" w:rsidRPr="00921B9C">
        <w:rPr>
          <w:rFonts w:ascii="Arial" w:hAnsi="Arial" w:cs="Arial"/>
        </w:rPr>
        <w:t>attend a review</w:t>
      </w:r>
      <w:r w:rsidR="00B33F26" w:rsidRPr="00921B9C">
        <w:rPr>
          <w:rFonts w:ascii="Arial" w:hAnsi="Arial" w:cs="Arial"/>
        </w:rPr>
        <w:t xml:space="preserve"> or appeal meetings</w:t>
      </w:r>
      <w:r w:rsidR="00414F4B" w:rsidRPr="00921B9C">
        <w:rPr>
          <w:rFonts w:ascii="Arial" w:hAnsi="Arial" w:cs="Arial"/>
        </w:rPr>
        <w:t>.</w:t>
      </w:r>
      <w:r w:rsidR="00645CB6">
        <w:rPr>
          <w:rFonts w:ascii="Arial" w:hAnsi="Arial" w:cs="Arial"/>
        </w:rPr>
        <w:t xml:space="preserve"> </w:t>
      </w:r>
      <w:r w:rsidR="00FC4D9D" w:rsidRPr="00921B9C">
        <w:rPr>
          <w:rFonts w:ascii="Arial" w:hAnsi="Arial" w:cs="Arial"/>
        </w:rPr>
        <w:t>In some case where families have got involved, they</w:t>
      </w:r>
      <w:r w:rsidR="00414F4B" w:rsidRPr="00921B9C">
        <w:rPr>
          <w:rFonts w:ascii="Arial" w:hAnsi="Arial" w:cs="Arial"/>
        </w:rPr>
        <w:t xml:space="preserve"> </w:t>
      </w:r>
      <w:r w:rsidR="00B33F26" w:rsidRPr="00921B9C">
        <w:rPr>
          <w:rFonts w:ascii="Arial" w:hAnsi="Arial" w:cs="Arial"/>
        </w:rPr>
        <w:t>can</w:t>
      </w:r>
      <w:r w:rsidR="00414F4B" w:rsidRPr="00921B9C">
        <w:rPr>
          <w:rFonts w:ascii="Arial" w:hAnsi="Arial" w:cs="Arial"/>
        </w:rPr>
        <w:t xml:space="preserve"> </w:t>
      </w:r>
      <w:r w:rsidR="00B33F26" w:rsidRPr="00921B9C">
        <w:rPr>
          <w:rFonts w:ascii="Arial" w:hAnsi="Arial" w:cs="Arial"/>
        </w:rPr>
        <w:t>advise</w:t>
      </w:r>
      <w:r w:rsidR="00414F4B" w:rsidRPr="00921B9C">
        <w:rPr>
          <w:rFonts w:ascii="Arial" w:hAnsi="Arial" w:cs="Arial"/>
        </w:rPr>
        <w:t xml:space="preserve"> of the </w:t>
      </w:r>
      <w:r w:rsidR="00FC4D9D" w:rsidRPr="00921B9C">
        <w:rPr>
          <w:rFonts w:ascii="Arial" w:hAnsi="Arial" w:cs="Arial"/>
        </w:rPr>
        <w:t xml:space="preserve">claimants’ </w:t>
      </w:r>
      <w:r w:rsidR="00414F4B" w:rsidRPr="00921B9C">
        <w:rPr>
          <w:rFonts w:ascii="Arial" w:hAnsi="Arial" w:cs="Arial"/>
        </w:rPr>
        <w:t xml:space="preserve">diagnosis, </w:t>
      </w:r>
      <w:r w:rsidR="00B33F26" w:rsidRPr="00921B9C">
        <w:rPr>
          <w:rFonts w:ascii="Arial" w:hAnsi="Arial" w:cs="Arial"/>
        </w:rPr>
        <w:t xml:space="preserve">provide </w:t>
      </w:r>
      <w:r w:rsidR="00414F4B" w:rsidRPr="00921B9C">
        <w:rPr>
          <w:rFonts w:ascii="Arial" w:hAnsi="Arial" w:cs="Arial"/>
        </w:rPr>
        <w:t xml:space="preserve">contact names and addresses of the mental health service and psychiatrist </w:t>
      </w:r>
      <w:r w:rsidR="00B33F26" w:rsidRPr="00921B9C">
        <w:rPr>
          <w:rFonts w:ascii="Arial" w:hAnsi="Arial" w:cs="Arial"/>
        </w:rPr>
        <w:t xml:space="preserve">providing </w:t>
      </w:r>
      <w:r w:rsidR="00414F4B" w:rsidRPr="00921B9C">
        <w:rPr>
          <w:rFonts w:ascii="Arial" w:hAnsi="Arial" w:cs="Arial"/>
        </w:rPr>
        <w:t>care</w:t>
      </w:r>
      <w:r w:rsidR="00B33F26" w:rsidRPr="00921B9C">
        <w:rPr>
          <w:rFonts w:ascii="Arial" w:hAnsi="Arial" w:cs="Arial"/>
        </w:rPr>
        <w:t xml:space="preserve"> but</w:t>
      </w:r>
      <w:r w:rsidR="00414F4B" w:rsidRPr="00921B9C">
        <w:rPr>
          <w:rFonts w:ascii="Arial" w:hAnsi="Arial" w:cs="Arial"/>
        </w:rPr>
        <w:t xml:space="preserve"> </w:t>
      </w:r>
      <w:r w:rsidR="00B33F26" w:rsidRPr="00921B9C">
        <w:rPr>
          <w:rFonts w:ascii="Arial" w:hAnsi="Arial" w:cs="Arial"/>
        </w:rPr>
        <w:t xml:space="preserve">nobody is </w:t>
      </w:r>
      <w:r w:rsidR="00414F4B" w:rsidRPr="00921B9C">
        <w:rPr>
          <w:rFonts w:ascii="Arial" w:hAnsi="Arial" w:cs="Arial"/>
        </w:rPr>
        <w:t xml:space="preserve">contacted prior to the benefit being stopped.  </w:t>
      </w:r>
    </w:p>
    <w:p w14:paraId="02963339" w14:textId="77777777" w:rsidR="00F83C7E" w:rsidRPr="00921B9C" w:rsidRDefault="00F83C7E" w:rsidP="00795C6E">
      <w:pPr>
        <w:spacing w:after="0" w:line="22" w:lineRule="atLeast"/>
        <w:jc w:val="both"/>
        <w:rPr>
          <w:rFonts w:ascii="Arial" w:hAnsi="Arial" w:cs="Arial"/>
        </w:rPr>
      </w:pPr>
    </w:p>
    <w:p w14:paraId="11F93A41" w14:textId="66258AE9" w:rsidR="00B33F26" w:rsidRDefault="00FC4D9D" w:rsidP="00795C6E">
      <w:pPr>
        <w:spacing w:after="0" w:line="22" w:lineRule="atLeast"/>
        <w:jc w:val="both"/>
        <w:rPr>
          <w:rFonts w:ascii="Arial" w:eastAsia="Times New Roman" w:hAnsi="Arial" w:cs="Arial"/>
          <w:lang w:eastAsia="en-GB"/>
        </w:rPr>
      </w:pPr>
      <w:r w:rsidRPr="00921B9C">
        <w:rPr>
          <w:rFonts w:ascii="Arial" w:hAnsi="Arial" w:cs="Arial"/>
        </w:rPr>
        <w:t>Claimants</w:t>
      </w:r>
      <w:r w:rsidR="00B33F26" w:rsidRPr="00921B9C">
        <w:rPr>
          <w:rFonts w:ascii="Arial" w:hAnsi="Arial" w:cs="Arial"/>
        </w:rPr>
        <w:t xml:space="preserve"> experience having to appeal decisions when the evidence is clear about the difficulties faced </w:t>
      </w:r>
      <w:r w:rsidR="00D703BC" w:rsidRPr="00921B9C">
        <w:rPr>
          <w:rFonts w:ascii="Arial" w:hAnsi="Arial" w:cs="Arial"/>
        </w:rPr>
        <w:t>and information</w:t>
      </w:r>
      <w:r w:rsidR="00B33F26" w:rsidRPr="00921B9C">
        <w:rPr>
          <w:rFonts w:ascii="Arial" w:hAnsi="Arial" w:cs="Arial"/>
        </w:rPr>
        <w:t xml:space="preserve"> previously sent </w:t>
      </w:r>
      <w:r w:rsidR="00D703BC" w:rsidRPr="00921B9C">
        <w:rPr>
          <w:rFonts w:ascii="Arial" w:hAnsi="Arial" w:cs="Arial"/>
        </w:rPr>
        <w:t xml:space="preserve">seems to </w:t>
      </w:r>
      <w:r w:rsidR="00B33F26" w:rsidRPr="00921B9C">
        <w:rPr>
          <w:rFonts w:ascii="Arial" w:hAnsi="Arial" w:cs="Arial"/>
        </w:rPr>
        <w:t>ha</w:t>
      </w:r>
      <w:r w:rsidR="00D703BC" w:rsidRPr="00921B9C">
        <w:rPr>
          <w:rFonts w:ascii="Arial" w:hAnsi="Arial" w:cs="Arial"/>
        </w:rPr>
        <w:t>ve</w:t>
      </w:r>
      <w:r w:rsidR="00B33F26" w:rsidRPr="00921B9C">
        <w:rPr>
          <w:rFonts w:ascii="Arial" w:hAnsi="Arial" w:cs="Arial"/>
        </w:rPr>
        <w:t xml:space="preserve"> been ignored.  </w:t>
      </w:r>
      <w:r w:rsidR="00D703BC" w:rsidRPr="00921B9C">
        <w:rPr>
          <w:rFonts w:ascii="Arial" w:hAnsi="Arial" w:cs="Arial"/>
        </w:rPr>
        <w:t>There are p</w:t>
      </w:r>
      <w:r w:rsidR="00B33F26" w:rsidRPr="00921B9C">
        <w:rPr>
          <w:rFonts w:ascii="Arial" w:hAnsi="Arial" w:cs="Arial"/>
        </w:rPr>
        <w:t>roblems with n</w:t>
      </w:r>
      <w:r w:rsidR="00B33F26" w:rsidRPr="00921B9C">
        <w:rPr>
          <w:rFonts w:ascii="Arial" w:eastAsia="Times New Roman" w:hAnsi="Arial" w:cs="Arial"/>
          <w:lang w:eastAsia="en-GB"/>
        </w:rPr>
        <w:t xml:space="preserve">ot taking forward previous information held by </w:t>
      </w:r>
      <w:r w:rsidR="00D703BC" w:rsidRPr="00921B9C">
        <w:rPr>
          <w:rFonts w:ascii="Arial" w:eastAsia="Times New Roman" w:hAnsi="Arial" w:cs="Arial"/>
          <w:lang w:eastAsia="en-GB"/>
        </w:rPr>
        <w:t xml:space="preserve">the person </w:t>
      </w:r>
      <w:r w:rsidR="00B33F26" w:rsidRPr="00921B9C">
        <w:rPr>
          <w:rFonts w:ascii="Arial" w:eastAsia="Times New Roman" w:hAnsi="Arial" w:cs="Arial"/>
          <w:lang w:eastAsia="en-GB"/>
        </w:rPr>
        <w:t xml:space="preserve">from </w:t>
      </w:r>
      <w:r w:rsidR="00B33F26" w:rsidRPr="00381E75">
        <w:rPr>
          <w:rFonts w:ascii="Arial" w:eastAsia="Times New Roman" w:hAnsi="Arial" w:cs="Arial"/>
          <w:lang w:eastAsia="en-GB"/>
        </w:rPr>
        <w:t>D</w:t>
      </w:r>
      <w:r w:rsidR="00381E75" w:rsidRPr="00381E75">
        <w:rPr>
          <w:rFonts w:ascii="Arial" w:eastAsia="Times New Roman" w:hAnsi="Arial" w:cs="Arial"/>
          <w:lang w:eastAsia="en-GB"/>
        </w:rPr>
        <w:t xml:space="preserve">isability </w:t>
      </w:r>
      <w:r w:rsidR="00B33F26" w:rsidRPr="00381E75">
        <w:rPr>
          <w:rFonts w:ascii="Arial" w:eastAsia="Times New Roman" w:hAnsi="Arial" w:cs="Arial"/>
          <w:lang w:eastAsia="en-GB"/>
        </w:rPr>
        <w:t>L</w:t>
      </w:r>
      <w:r w:rsidR="00381E75" w:rsidRPr="00381E75">
        <w:rPr>
          <w:rFonts w:ascii="Arial" w:eastAsia="Times New Roman" w:hAnsi="Arial" w:cs="Arial"/>
          <w:lang w:eastAsia="en-GB"/>
        </w:rPr>
        <w:t xml:space="preserve">iving </w:t>
      </w:r>
      <w:r w:rsidR="00B33F26" w:rsidRPr="00381E75">
        <w:rPr>
          <w:rFonts w:ascii="Arial" w:eastAsia="Times New Roman" w:hAnsi="Arial" w:cs="Arial"/>
          <w:lang w:eastAsia="en-GB"/>
        </w:rPr>
        <w:t>A</w:t>
      </w:r>
      <w:r w:rsidR="00381E75">
        <w:rPr>
          <w:rFonts w:ascii="Arial" w:eastAsia="Times New Roman" w:hAnsi="Arial" w:cs="Arial"/>
          <w:lang w:eastAsia="en-GB"/>
        </w:rPr>
        <w:t>llowance</w:t>
      </w:r>
      <w:r w:rsidR="00B33F26" w:rsidRPr="00921B9C">
        <w:rPr>
          <w:rFonts w:ascii="Arial" w:eastAsia="Times New Roman" w:hAnsi="Arial" w:cs="Arial"/>
          <w:lang w:eastAsia="en-GB"/>
        </w:rPr>
        <w:t xml:space="preserve"> application</w:t>
      </w:r>
      <w:r w:rsidR="00D703BC" w:rsidRPr="00921B9C">
        <w:rPr>
          <w:rFonts w:ascii="Arial" w:eastAsia="Times New Roman" w:hAnsi="Arial" w:cs="Arial"/>
          <w:lang w:eastAsia="en-GB"/>
        </w:rPr>
        <w:t>s</w:t>
      </w:r>
      <w:r w:rsidR="00B33F26" w:rsidRPr="00921B9C">
        <w:rPr>
          <w:rFonts w:ascii="Arial" w:eastAsia="Times New Roman" w:hAnsi="Arial" w:cs="Arial"/>
          <w:lang w:eastAsia="en-GB"/>
        </w:rPr>
        <w:t xml:space="preserve">.  </w:t>
      </w:r>
      <w:r w:rsidR="00D703BC" w:rsidRPr="00921B9C">
        <w:rPr>
          <w:rFonts w:ascii="Arial" w:eastAsia="Times New Roman" w:hAnsi="Arial" w:cs="Arial"/>
          <w:lang w:eastAsia="en-GB"/>
        </w:rPr>
        <w:t xml:space="preserve">Many </w:t>
      </w:r>
      <w:r w:rsidRPr="00921B9C">
        <w:rPr>
          <w:rFonts w:ascii="Arial" w:eastAsia="Times New Roman" w:hAnsi="Arial" w:cs="Arial"/>
          <w:lang w:eastAsia="en-GB"/>
        </w:rPr>
        <w:t>claimants</w:t>
      </w:r>
      <w:r w:rsidR="00D703BC" w:rsidRPr="00921B9C">
        <w:rPr>
          <w:rFonts w:ascii="Arial" w:eastAsia="Times New Roman" w:hAnsi="Arial" w:cs="Arial"/>
          <w:lang w:eastAsia="en-GB"/>
        </w:rPr>
        <w:t xml:space="preserve"> do</w:t>
      </w:r>
      <w:r w:rsidR="00B33F26" w:rsidRPr="00921B9C">
        <w:rPr>
          <w:rFonts w:ascii="Arial" w:eastAsia="Times New Roman" w:hAnsi="Arial" w:cs="Arial"/>
          <w:lang w:eastAsia="en-GB"/>
        </w:rPr>
        <w:t xml:space="preserve"> not understand that the tribunal process for appeal is a legal process and th</w:t>
      </w:r>
      <w:r w:rsidR="00D703BC" w:rsidRPr="00921B9C">
        <w:rPr>
          <w:rFonts w:ascii="Arial" w:eastAsia="Times New Roman" w:hAnsi="Arial" w:cs="Arial"/>
          <w:lang w:eastAsia="en-GB"/>
        </w:rPr>
        <w:t>at they</w:t>
      </w:r>
      <w:r w:rsidR="00B33F26" w:rsidRPr="00921B9C">
        <w:rPr>
          <w:rFonts w:ascii="Arial" w:eastAsia="Times New Roman" w:hAnsi="Arial" w:cs="Arial"/>
          <w:lang w:eastAsia="en-GB"/>
        </w:rPr>
        <w:t xml:space="preserve"> need support to be able to</w:t>
      </w:r>
      <w:r w:rsidR="00D703BC" w:rsidRPr="00921B9C">
        <w:rPr>
          <w:rFonts w:ascii="Arial" w:eastAsia="Times New Roman" w:hAnsi="Arial" w:cs="Arial"/>
          <w:lang w:eastAsia="en-GB"/>
        </w:rPr>
        <w:t xml:space="preserve"> engage in this fairly to represent their problems</w:t>
      </w:r>
      <w:r w:rsidR="00B33F26" w:rsidRPr="00921B9C">
        <w:rPr>
          <w:rFonts w:ascii="Arial" w:eastAsia="Times New Roman" w:hAnsi="Arial" w:cs="Arial"/>
          <w:lang w:eastAsia="en-GB"/>
        </w:rPr>
        <w:t xml:space="preserve">.  </w:t>
      </w:r>
    </w:p>
    <w:p w14:paraId="0FB46359" w14:textId="77777777" w:rsidR="00F83C7E" w:rsidRPr="00921B9C" w:rsidRDefault="00F83C7E" w:rsidP="00795C6E">
      <w:pPr>
        <w:spacing w:after="0" w:line="22" w:lineRule="atLeast"/>
        <w:jc w:val="both"/>
        <w:rPr>
          <w:rFonts w:ascii="Arial" w:eastAsia="Times New Roman" w:hAnsi="Arial" w:cs="Arial"/>
          <w:lang w:eastAsia="en-GB"/>
        </w:rPr>
      </w:pPr>
    </w:p>
    <w:p w14:paraId="7C0D023C" w14:textId="1F86D800" w:rsidR="00FC4D9D" w:rsidRPr="00921B9C" w:rsidRDefault="00D703BC" w:rsidP="00795C6E">
      <w:pPr>
        <w:spacing w:after="0" w:line="22" w:lineRule="atLeast"/>
        <w:jc w:val="both"/>
        <w:rPr>
          <w:rFonts w:ascii="Arial" w:hAnsi="Arial" w:cs="Arial"/>
        </w:rPr>
      </w:pPr>
      <w:r w:rsidRPr="00921B9C">
        <w:rPr>
          <w:rFonts w:ascii="Arial" w:hAnsi="Arial" w:cs="Arial"/>
        </w:rPr>
        <w:t>Finally, a</w:t>
      </w:r>
      <w:r w:rsidR="001166E8" w:rsidRPr="00921B9C">
        <w:rPr>
          <w:rFonts w:ascii="Arial" w:hAnsi="Arial" w:cs="Arial"/>
        </w:rPr>
        <w:t xml:space="preserve">fter appeals, </w:t>
      </w:r>
      <w:r w:rsidR="00414F4B" w:rsidRPr="00921B9C">
        <w:rPr>
          <w:rFonts w:ascii="Arial" w:hAnsi="Arial" w:cs="Arial"/>
        </w:rPr>
        <w:t>payments are often backdated due to</w:t>
      </w:r>
      <w:r w:rsidR="000D42B4" w:rsidRPr="00921B9C">
        <w:rPr>
          <w:rFonts w:ascii="Arial" w:hAnsi="Arial" w:cs="Arial"/>
        </w:rPr>
        <w:t xml:space="preserve"> </w:t>
      </w:r>
      <w:r w:rsidR="00414F4B" w:rsidRPr="00921B9C">
        <w:rPr>
          <w:rFonts w:ascii="Arial" w:hAnsi="Arial" w:cs="Arial"/>
        </w:rPr>
        <w:t xml:space="preserve">delays and </w:t>
      </w:r>
      <w:r w:rsidRPr="00921B9C">
        <w:rPr>
          <w:rFonts w:ascii="Arial" w:hAnsi="Arial" w:cs="Arial"/>
        </w:rPr>
        <w:t xml:space="preserve">this </w:t>
      </w:r>
      <w:r w:rsidR="00414F4B" w:rsidRPr="00921B9C">
        <w:rPr>
          <w:rFonts w:ascii="Arial" w:hAnsi="Arial" w:cs="Arial"/>
        </w:rPr>
        <w:t xml:space="preserve">can result in very large sums of money being paid to </w:t>
      </w:r>
      <w:r w:rsidR="00FC4D9D" w:rsidRPr="00921B9C">
        <w:rPr>
          <w:rFonts w:ascii="Arial" w:hAnsi="Arial" w:cs="Arial"/>
        </w:rPr>
        <w:t>claimants</w:t>
      </w:r>
      <w:r w:rsidR="000D42B4" w:rsidRPr="00921B9C">
        <w:rPr>
          <w:rFonts w:ascii="Arial" w:hAnsi="Arial" w:cs="Arial"/>
        </w:rPr>
        <w:t xml:space="preserve"> </w:t>
      </w:r>
      <w:r w:rsidR="00414F4B" w:rsidRPr="00921B9C">
        <w:rPr>
          <w:rFonts w:ascii="Arial" w:hAnsi="Arial" w:cs="Arial"/>
        </w:rPr>
        <w:t>who cannot manage money well or have addiction issues.  The resulting chaos</w:t>
      </w:r>
      <w:r w:rsidR="000D42B4" w:rsidRPr="00921B9C">
        <w:rPr>
          <w:rFonts w:ascii="Arial" w:hAnsi="Arial" w:cs="Arial"/>
        </w:rPr>
        <w:t xml:space="preserve"> </w:t>
      </w:r>
      <w:r w:rsidR="00414F4B" w:rsidRPr="00921B9C">
        <w:rPr>
          <w:rFonts w:ascii="Arial" w:hAnsi="Arial" w:cs="Arial"/>
        </w:rPr>
        <w:t xml:space="preserve">can interrupt the </w:t>
      </w:r>
      <w:r w:rsidR="00381E75">
        <w:rPr>
          <w:rFonts w:ascii="Arial" w:hAnsi="Arial" w:cs="Arial"/>
        </w:rPr>
        <w:t xml:space="preserve">occupational </w:t>
      </w:r>
      <w:r w:rsidR="00414F4B" w:rsidRPr="00921B9C">
        <w:rPr>
          <w:rFonts w:ascii="Arial" w:hAnsi="Arial" w:cs="Arial"/>
        </w:rPr>
        <w:t>therapy process.</w:t>
      </w:r>
      <w:r w:rsidR="000D42B4" w:rsidRPr="00921B9C">
        <w:rPr>
          <w:rFonts w:ascii="Arial" w:hAnsi="Arial" w:cs="Arial"/>
        </w:rPr>
        <w:t xml:space="preserve"> </w:t>
      </w:r>
      <w:r w:rsidRPr="00921B9C">
        <w:rPr>
          <w:rFonts w:ascii="Arial" w:hAnsi="Arial" w:cs="Arial"/>
        </w:rPr>
        <w:t xml:space="preserve">  </w:t>
      </w:r>
    </w:p>
    <w:p w14:paraId="3989A427" w14:textId="77777777" w:rsidR="00F519DF" w:rsidRDefault="00F519DF" w:rsidP="00795C6E">
      <w:pPr>
        <w:spacing w:after="0" w:line="22" w:lineRule="atLeast"/>
        <w:jc w:val="both"/>
        <w:rPr>
          <w:rFonts w:ascii="Arial" w:hAnsi="Arial" w:cs="Arial"/>
        </w:rPr>
      </w:pPr>
    </w:p>
    <w:p w14:paraId="5C41A53A" w14:textId="77777777" w:rsidR="00F519DF" w:rsidRDefault="00F519DF" w:rsidP="00795C6E">
      <w:pPr>
        <w:pBdr>
          <w:bottom w:val="single" w:sz="4" w:space="1" w:color="auto"/>
        </w:pBdr>
        <w:spacing w:after="0" w:line="22" w:lineRule="atLeast"/>
        <w:jc w:val="both"/>
        <w:rPr>
          <w:rFonts w:ascii="Arial" w:hAnsi="Arial" w:cs="Arial"/>
        </w:rPr>
      </w:pPr>
    </w:p>
    <w:p w14:paraId="45625E26" w14:textId="1906D47F" w:rsidR="00F519DF" w:rsidRDefault="00F519DF" w:rsidP="00795C6E">
      <w:pPr>
        <w:spacing w:after="0" w:line="22" w:lineRule="atLeast"/>
        <w:jc w:val="both"/>
        <w:rPr>
          <w:rFonts w:ascii="Arial" w:hAnsi="Arial" w:cs="Arial"/>
        </w:rPr>
      </w:pPr>
    </w:p>
    <w:p w14:paraId="3612D904" w14:textId="5FFEFADC" w:rsidR="00EB2067" w:rsidRDefault="00DF33EC" w:rsidP="00DF33EC">
      <w:pPr>
        <w:spacing w:after="0" w:line="22" w:lineRule="atLeast"/>
        <w:jc w:val="center"/>
        <w:rPr>
          <w:rFonts w:ascii="Arial" w:hAnsi="Arial" w:cs="Arial"/>
          <w:b/>
          <w:bCs/>
          <w:sz w:val="24"/>
          <w:szCs w:val="24"/>
        </w:rPr>
      </w:pPr>
      <w:r w:rsidRPr="00DF33EC">
        <w:rPr>
          <w:rFonts w:ascii="Arial" w:hAnsi="Arial" w:cs="Arial"/>
          <w:b/>
          <w:bCs/>
          <w:sz w:val="24"/>
          <w:szCs w:val="24"/>
        </w:rPr>
        <w:t>Acknowledgements</w:t>
      </w:r>
    </w:p>
    <w:p w14:paraId="53EAADA7" w14:textId="77777777" w:rsidR="00DF33EC" w:rsidRPr="00DF33EC" w:rsidRDefault="00DF33EC" w:rsidP="00DF33EC">
      <w:pPr>
        <w:spacing w:after="0" w:line="22" w:lineRule="atLeast"/>
        <w:jc w:val="center"/>
        <w:rPr>
          <w:rFonts w:ascii="Arial" w:hAnsi="Arial" w:cs="Arial"/>
          <w:b/>
          <w:bCs/>
          <w:sz w:val="24"/>
          <w:szCs w:val="24"/>
        </w:rPr>
      </w:pPr>
    </w:p>
    <w:p w14:paraId="32B7F3F4" w14:textId="157DF214" w:rsidR="00F83C7E" w:rsidRDefault="00FC4D9D" w:rsidP="00795C6E">
      <w:pPr>
        <w:spacing w:after="0" w:line="22" w:lineRule="atLeast"/>
        <w:jc w:val="both"/>
        <w:rPr>
          <w:rFonts w:ascii="Arial" w:hAnsi="Arial" w:cs="Arial"/>
        </w:rPr>
      </w:pPr>
      <w:r w:rsidRPr="00921B9C">
        <w:rPr>
          <w:rFonts w:ascii="Arial" w:hAnsi="Arial" w:cs="Arial"/>
        </w:rPr>
        <w:t xml:space="preserve">This submission would not have been possible without the </w:t>
      </w:r>
      <w:r w:rsidR="007F6180" w:rsidRPr="00921B9C">
        <w:rPr>
          <w:rFonts w:ascii="Arial" w:hAnsi="Arial" w:cs="Arial"/>
        </w:rPr>
        <w:t>expert views of occupational therapists in Northern Ireland both as assessors and as supporters of claimants going through the process. RCOT would like to thank everyone who gave their time freely to share their views and we hope this helps drive the necessary change to improve the process for all parties involved.</w:t>
      </w:r>
    </w:p>
    <w:p w14:paraId="3F8C8E64" w14:textId="77777777" w:rsidR="00F83C7E" w:rsidRPr="00921B9C" w:rsidRDefault="00F83C7E" w:rsidP="00795C6E">
      <w:pPr>
        <w:spacing w:after="0" w:line="22" w:lineRule="atLeast"/>
        <w:jc w:val="both"/>
        <w:rPr>
          <w:rFonts w:ascii="Arial" w:hAnsi="Arial" w:cs="Arial"/>
        </w:rPr>
      </w:pPr>
    </w:p>
    <w:p w14:paraId="0F15888E" w14:textId="540DC967" w:rsidR="00CC6783" w:rsidRDefault="007F6180" w:rsidP="00795C6E">
      <w:pPr>
        <w:spacing w:after="0" w:line="22" w:lineRule="atLeast"/>
        <w:jc w:val="both"/>
        <w:rPr>
          <w:rFonts w:ascii="Arial" w:hAnsi="Arial" w:cs="Arial"/>
        </w:rPr>
      </w:pPr>
      <w:r w:rsidRPr="00921B9C">
        <w:rPr>
          <w:rFonts w:ascii="Arial" w:hAnsi="Arial" w:cs="Arial"/>
        </w:rPr>
        <w:t xml:space="preserve">For more information please contact </w:t>
      </w:r>
      <w:r w:rsidR="00BF1B8B" w:rsidRPr="00921B9C">
        <w:rPr>
          <w:rFonts w:ascii="Arial" w:hAnsi="Arial" w:cs="Arial"/>
        </w:rPr>
        <w:t xml:space="preserve">Genevieve Smyth, </w:t>
      </w:r>
      <w:r w:rsidRPr="00921B9C">
        <w:rPr>
          <w:rFonts w:ascii="Arial" w:hAnsi="Arial" w:cs="Arial"/>
        </w:rPr>
        <w:t xml:space="preserve">Professional Adviser at </w:t>
      </w:r>
      <w:r w:rsidR="00BF1B8B" w:rsidRPr="00921B9C">
        <w:rPr>
          <w:rFonts w:ascii="Arial" w:hAnsi="Arial" w:cs="Arial"/>
        </w:rPr>
        <w:t>RCOT</w:t>
      </w:r>
      <w:r w:rsidRPr="00921B9C">
        <w:rPr>
          <w:rFonts w:ascii="Arial" w:hAnsi="Arial" w:cs="Arial"/>
        </w:rPr>
        <w:t xml:space="preserve"> or Kate Lesslar, Professional Practice Lead for Northern Ireland.</w:t>
      </w:r>
    </w:p>
    <w:p w14:paraId="2717E239" w14:textId="77777777" w:rsidR="00CC6783" w:rsidRDefault="00203481" w:rsidP="00795C6E">
      <w:pPr>
        <w:spacing w:after="0" w:line="22" w:lineRule="atLeast"/>
        <w:jc w:val="both"/>
        <w:rPr>
          <w:rFonts w:ascii="Arial" w:hAnsi="Arial" w:cs="Arial"/>
        </w:rPr>
      </w:pPr>
      <w:hyperlink r:id="rId11" w:history="1">
        <w:r w:rsidR="00CC6783" w:rsidRPr="000B3347">
          <w:rPr>
            <w:rStyle w:val="Hyperlink"/>
            <w:rFonts w:ascii="Arial" w:hAnsi="Arial" w:cs="Arial"/>
          </w:rPr>
          <w:t>Genevieve.smyth@rcot.co.uk</w:t>
        </w:r>
      </w:hyperlink>
    </w:p>
    <w:p w14:paraId="2C07A8B2" w14:textId="77777777" w:rsidR="00CC6783" w:rsidRDefault="00203481" w:rsidP="00795C6E">
      <w:pPr>
        <w:spacing w:after="0" w:line="22" w:lineRule="atLeast"/>
        <w:jc w:val="both"/>
        <w:rPr>
          <w:rFonts w:ascii="Arial" w:hAnsi="Arial" w:cs="Arial"/>
        </w:rPr>
      </w:pPr>
      <w:hyperlink r:id="rId12" w:history="1">
        <w:r w:rsidR="00CC6783" w:rsidRPr="000B3347">
          <w:rPr>
            <w:rStyle w:val="Hyperlink"/>
            <w:rFonts w:ascii="Arial" w:hAnsi="Arial" w:cs="Arial"/>
          </w:rPr>
          <w:t>Kate.Lesslar@rcot.co.uk</w:t>
        </w:r>
      </w:hyperlink>
    </w:p>
    <w:p w14:paraId="459C74A3" w14:textId="612C9F6C" w:rsidR="0091731B" w:rsidRPr="00CC6783" w:rsidRDefault="00203481" w:rsidP="00795C6E">
      <w:pPr>
        <w:spacing w:after="0" w:line="22" w:lineRule="atLeast"/>
        <w:jc w:val="both"/>
        <w:rPr>
          <w:rFonts w:ascii="Arial" w:hAnsi="Arial" w:cs="Arial"/>
        </w:rPr>
      </w:pPr>
      <w:hyperlink r:id="rId13" w:history="1">
        <w:r w:rsidR="00CC6783" w:rsidRPr="000B3347">
          <w:rPr>
            <w:rStyle w:val="Hyperlink"/>
            <w:rFonts w:ascii="Arial" w:eastAsia="Times New Roman" w:hAnsi="Arial" w:cs="Arial"/>
            <w:lang w:eastAsia="en-GB"/>
          </w:rPr>
          <w:t>www.rcot.co.uk</w:t>
        </w:r>
      </w:hyperlink>
      <w:r w:rsidR="00CC6783">
        <w:rPr>
          <w:rFonts w:ascii="Arial" w:eastAsia="Times New Roman" w:hAnsi="Arial" w:cs="Arial"/>
          <w:lang w:eastAsia="en-GB"/>
        </w:rPr>
        <w:t xml:space="preserve"> </w:t>
      </w:r>
    </w:p>
    <w:p w14:paraId="36DDD0CB" w14:textId="77777777" w:rsidR="0091731B" w:rsidRPr="00921B9C" w:rsidRDefault="0091731B" w:rsidP="00795C6E">
      <w:pPr>
        <w:spacing w:after="0" w:line="22" w:lineRule="atLeast"/>
        <w:jc w:val="both"/>
        <w:rPr>
          <w:rFonts w:ascii="Arial" w:hAnsi="Arial" w:cs="Arial"/>
        </w:rPr>
      </w:pPr>
    </w:p>
    <w:sectPr w:rsidR="0091731B" w:rsidRPr="00921B9C" w:rsidSect="006B0E7C">
      <w:headerReference w:type="default" r:id="rId14"/>
      <w:footerReference w:type="defaul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8C9FC6" w14:textId="77777777" w:rsidR="00714AB5" w:rsidRDefault="00714AB5" w:rsidP="002018F5">
      <w:pPr>
        <w:spacing w:after="0" w:line="240" w:lineRule="auto"/>
      </w:pPr>
      <w:r>
        <w:separator/>
      </w:r>
    </w:p>
  </w:endnote>
  <w:endnote w:type="continuationSeparator" w:id="0">
    <w:p w14:paraId="240A4310" w14:textId="77777777" w:rsidR="00714AB5" w:rsidRDefault="00714AB5" w:rsidP="00201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0121311"/>
      <w:docPartObj>
        <w:docPartGallery w:val="Page Numbers (Bottom of Page)"/>
        <w:docPartUnique/>
      </w:docPartObj>
    </w:sdtPr>
    <w:sdtEndPr>
      <w:rPr>
        <w:noProof/>
      </w:rPr>
    </w:sdtEndPr>
    <w:sdtContent>
      <w:p w14:paraId="59E32B1E" w14:textId="66847295" w:rsidR="002018F5" w:rsidRDefault="002018F5">
        <w:pPr>
          <w:pStyle w:val="Footer"/>
          <w:jc w:val="center"/>
        </w:pPr>
        <w:r>
          <w:fldChar w:fldCharType="begin"/>
        </w:r>
        <w:r>
          <w:instrText xml:space="preserve"> PAGE   \* MERGEFORMAT </w:instrText>
        </w:r>
        <w:r>
          <w:fldChar w:fldCharType="separate"/>
        </w:r>
        <w:r w:rsidR="00381E75">
          <w:rPr>
            <w:noProof/>
          </w:rPr>
          <w:t>1</w:t>
        </w:r>
        <w:r>
          <w:rPr>
            <w:noProof/>
          </w:rPr>
          <w:fldChar w:fldCharType="end"/>
        </w:r>
      </w:p>
    </w:sdtContent>
  </w:sdt>
  <w:p w14:paraId="300C13E1" w14:textId="77777777" w:rsidR="002018F5" w:rsidRDefault="002018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8EF0C" w14:textId="77777777" w:rsidR="00714AB5" w:rsidRDefault="00714AB5" w:rsidP="002018F5">
      <w:pPr>
        <w:spacing w:after="0" w:line="240" w:lineRule="auto"/>
      </w:pPr>
      <w:r>
        <w:separator/>
      </w:r>
    </w:p>
  </w:footnote>
  <w:footnote w:type="continuationSeparator" w:id="0">
    <w:p w14:paraId="65578C5C" w14:textId="77777777" w:rsidR="00714AB5" w:rsidRDefault="00714AB5" w:rsidP="00201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295AF" w14:textId="27CD111A" w:rsidR="006B0E7C" w:rsidRDefault="006B0E7C" w:rsidP="006B0E7C">
    <w:pPr>
      <w:pStyle w:val="Header"/>
      <w:jc w:val="right"/>
    </w:pPr>
    <w:r>
      <w:rPr>
        <w:noProof/>
        <w:lang w:eastAsia="en-GB"/>
      </w:rPr>
      <w:drawing>
        <wp:inline distT="0" distB="0" distL="0" distR="0" wp14:anchorId="0867370C" wp14:editId="7EAC0044">
          <wp:extent cx="1835150" cy="704098"/>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3254" cy="714881"/>
                  </a:xfrm>
                  <a:prstGeom prst="rect">
                    <a:avLst/>
                  </a:prstGeom>
                  <a:noFill/>
                  <a:ln>
                    <a:noFill/>
                  </a:ln>
                </pic:spPr>
              </pic:pic>
            </a:graphicData>
          </a:graphic>
        </wp:inline>
      </w:drawing>
    </w:r>
  </w:p>
  <w:p w14:paraId="0115CBC5" w14:textId="77777777" w:rsidR="004B05D7" w:rsidRDefault="004B05D7" w:rsidP="006B0E7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53B21"/>
    <w:multiLevelType w:val="hybridMultilevel"/>
    <w:tmpl w:val="982073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524178"/>
    <w:multiLevelType w:val="hybridMultilevel"/>
    <w:tmpl w:val="025E29BE"/>
    <w:lvl w:ilvl="0" w:tplc="A0CC1FBE">
      <w:numFmt w:val="bullet"/>
      <w:lvlText w:val=""/>
      <w:lvlJc w:val="left"/>
      <w:pPr>
        <w:ind w:left="1815" w:hanging="1095"/>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8C35898"/>
    <w:multiLevelType w:val="hybridMultilevel"/>
    <w:tmpl w:val="FF9C9E4E"/>
    <w:lvl w:ilvl="0" w:tplc="EDC4261A">
      <w:numFmt w:val="bullet"/>
      <w:lvlText w:val=""/>
      <w:lvlJc w:val="left"/>
      <w:pPr>
        <w:ind w:left="2325" w:hanging="615"/>
      </w:pPr>
      <w:rPr>
        <w:rFonts w:ascii="Calibri" w:eastAsia="Times New Roman" w:hAnsi="Calibri" w:cs="Calibri"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3" w15:restartNumberingAfterBreak="0">
    <w:nsid w:val="0A4D5360"/>
    <w:multiLevelType w:val="hybridMultilevel"/>
    <w:tmpl w:val="B99C36C2"/>
    <w:lvl w:ilvl="0" w:tplc="BC7C8848">
      <w:numFmt w:val="bullet"/>
      <w:lvlText w:val=""/>
      <w:lvlJc w:val="left"/>
      <w:pPr>
        <w:ind w:left="1335" w:hanging="615"/>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C0547B3"/>
    <w:multiLevelType w:val="hybridMultilevel"/>
    <w:tmpl w:val="50764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76B28"/>
    <w:multiLevelType w:val="hybridMultilevel"/>
    <w:tmpl w:val="580C1A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56F0618"/>
    <w:multiLevelType w:val="hybridMultilevel"/>
    <w:tmpl w:val="7FC89E3C"/>
    <w:lvl w:ilvl="0" w:tplc="BC7C8848">
      <w:numFmt w:val="bullet"/>
      <w:lvlText w:val=""/>
      <w:lvlJc w:val="left"/>
      <w:pPr>
        <w:ind w:left="1335" w:hanging="615"/>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6B13A9F"/>
    <w:multiLevelType w:val="hybridMultilevel"/>
    <w:tmpl w:val="4016FE44"/>
    <w:lvl w:ilvl="0" w:tplc="2C8E90D2">
      <w:numFmt w:val="bullet"/>
      <w:lvlText w:val=""/>
      <w:lvlJc w:val="left"/>
      <w:pPr>
        <w:ind w:left="2100" w:hanging="6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4806C4E"/>
    <w:multiLevelType w:val="hybridMultilevel"/>
    <w:tmpl w:val="5AD035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6C92A1F"/>
    <w:multiLevelType w:val="hybridMultilevel"/>
    <w:tmpl w:val="68B2F65C"/>
    <w:lvl w:ilvl="0" w:tplc="BC7C8848">
      <w:numFmt w:val="bullet"/>
      <w:lvlText w:val=""/>
      <w:lvlJc w:val="left"/>
      <w:pPr>
        <w:ind w:left="2055" w:hanging="615"/>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D850261"/>
    <w:multiLevelType w:val="hybridMultilevel"/>
    <w:tmpl w:val="CC709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05F6CA1"/>
    <w:multiLevelType w:val="hybridMultilevel"/>
    <w:tmpl w:val="5698A02A"/>
    <w:lvl w:ilvl="0" w:tplc="BC7C8848">
      <w:numFmt w:val="bullet"/>
      <w:lvlText w:val=""/>
      <w:lvlJc w:val="left"/>
      <w:pPr>
        <w:ind w:left="2055" w:hanging="615"/>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2ED6D4C"/>
    <w:multiLevelType w:val="hybridMultilevel"/>
    <w:tmpl w:val="7D4EAF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4640FC9"/>
    <w:multiLevelType w:val="hybridMultilevel"/>
    <w:tmpl w:val="AA96A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4B6EAF"/>
    <w:multiLevelType w:val="hybridMultilevel"/>
    <w:tmpl w:val="12F6D284"/>
    <w:lvl w:ilvl="0" w:tplc="EDC4261A">
      <w:numFmt w:val="bullet"/>
      <w:lvlText w:val=""/>
      <w:lvlJc w:val="left"/>
      <w:pPr>
        <w:ind w:left="2055" w:hanging="615"/>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FFE24E1"/>
    <w:multiLevelType w:val="hybridMultilevel"/>
    <w:tmpl w:val="14C41BA0"/>
    <w:lvl w:ilvl="0" w:tplc="EDC4261A">
      <w:numFmt w:val="bullet"/>
      <w:lvlText w:val=""/>
      <w:lvlJc w:val="left"/>
      <w:pPr>
        <w:ind w:left="2055" w:hanging="615"/>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0D207E6"/>
    <w:multiLevelType w:val="hybridMultilevel"/>
    <w:tmpl w:val="51E2DE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0F838D8"/>
    <w:multiLevelType w:val="hybridMultilevel"/>
    <w:tmpl w:val="60040B32"/>
    <w:lvl w:ilvl="0" w:tplc="BC7C8848">
      <w:numFmt w:val="bullet"/>
      <w:lvlText w:val=""/>
      <w:lvlJc w:val="left"/>
      <w:pPr>
        <w:ind w:left="1335" w:hanging="615"/>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1633439"/>
    <w:multiLevelType w:val="hybridMultilevel"/>
    <w:tmpl w:val="804C496C"/>
    <w:lvl w:ilvl="0" w:tplc="BC7C8848">
      <w:numFmt w:val="bullet"/>
      <w:lvlText w:val=""/>
      <w:lvlJc w:val="left"/>
      <w:pPr>
        <w:ind w:left="1335" w:hanging="615"/>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7A135A9"/>
    <w:multiLevelType w:val="hybridMultilevel"/>
    <w:tmpl w:val="694C0F4A"/>
    <w:lvl w:ilvl="0" w:tplc="EDC4261A">
      <w:numFmt w:val="bullet"/>
      <w:lvlText w:val=""/>
      <w:lvlJc w:val="left"/>
      <w:pPr>
        <w:ind w:left="1335" w:hanging="615"/>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98A667F"/>
    <w:multiLevelType w:val="hybridMultilevel"/>
    <w:tmpl w:val="07A239C6"/>
    <w:lvl w:ilvl="0" w:tplc="EDC4261A">
      <w:numFmt w:val="bullet"/>
      <w:lvlText w:val=""/>
      <w:lvlJc w:val="left"/>
      <w:pPr>
        <w:ind w:left="1335" w:hanging="615"/>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A321371"/>
    <w:multiLevelType w:val="hybridMultilevel"/>
    <w:tmpl w:val="2D3CB73E"/>
    <w:lvl w:ilvl="0" w:tplc="BC7C8848">
      <w:numFmt w:val="bullet"/>
      <w:lvlText w:val=""/>
      <w:lvlJc w:val="left"/>
      <w:pPr>
        <w:ind w:left="2055" w:hanging="615"/>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4D6857C3"/>
    <w:multiLevelType w:val="hybridMultilevel"/>
    <w:tmpl w:val="86E8E0AC"/>
    <w:lvl w:ilvl="0" w:tplc="EDC4261A">
      <w:numFmt w:val="bullet"/>
      <w:lvlText w:val=""/>
      <w:lvlJc w:val="left"/>
      <w:pPr>
        <w:ind w:left="1335" w:hanging="615"/>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E957034"/>
    <w:multiLevelType w:val="hybridMultilevel"/>
    <w:tmpl w:val="E2B019AC"/>
    <w:lvl w:ilvl="0" w:tplc="21F05F10">
      <w:start w:val="1"/>
      <w:numFmt w:val="upperRoman"/>
      <w:pStyle w:val="Heading1"/>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0F1502"/>
    <w:multiLevelType w:val="hybridMultilevel"/>
    <w:tmpl w:val="12FCCF24"/>
    <w:lvl w:ilvl="0" w:tplc="EDC4261A">
      <w:numFmt w:val="bullet"/>
      <w:lvlText w:val=""/>
      <w:lvlJc w:val="left"/>
      <w:pPr>
        <w:ind w:left="1335" w:hanging="615"/>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80621F5"/>
    <w:multiLevelType w:val="hybridMultilevel"/>
    <w:tmpl w:val="CE8C7D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580A313E"/>
    <w:multiLevelType w:val="hybridMultilevel"/>
    <w:tmpl w:val="A2A291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8DF27FA"/>
    <w:multiLevelType w:val="hybridMultilevel"/>
    <w:tmpl w:val="AF6E7CB4"/>
    <w:lvl w:ilvl="0" w:tplc="EDC4261A">
      <w:numFmt w:val="bullet"/>
      <w:lvlText w:val=""/>
      <w:lvlJc w:val="left"/>
      <w:pPr>
        <w:ind w:left="2055" w:hanging="615"/>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25F30F7"/>
    <w:multiLevelType w:val="hybridMultilevel"/>
    <w:tmpl w:val="4E688278"/>
    <w:lvl w:ilvl="0" w:tplc="EDC4261A">
      <w:numFmt w:val="bullet"/>
      <w:lvlText w:val=""/>
      <w:lvlJc w:val="left"/>
      <w:pPr>
        <w:ind w:left="2055" w:hanging="615"/>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A8E0ECC"/>
    <w:multiLevelType w:val="hybridMultilevel"/>
    <w:tmpl w:val="A61854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F670F63"/>
    <w:multiLevelType w:val="hybridMultilevel"/>
    <w:tmpl w:val="C00C2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3321852"/>
    <w:multiLevelType w:val="hybridMultilevel"/>
    <w:tmpl w:val="A080F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34C7250"/>
    <w:multiLevelType w:val="hybridMultilevel"/>
    <w:tmpl w:val="6F1E49AC"/>
    <w:lvl w:ilvl="0" w:tplc="BC7C8848">
      <w:numFmt w:val="bullet"/>
      <w:lvlText w:val=""/>
      <w:lvlJc w:val="left"/>
      <w:pPr>
        <w:ind w:left="2055" w:hanging="615"/>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6F5561D"/>
    <w:multiLevelType w:val="hybridMultilevel"/>
    <w:tmpl w:val="E36C57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FCA3A6D"/>
    <w:multiLevelType w:val="hybridMultilevel"/>
    <w:tmpl w:val="59B27234"/>
    <w:lvl w:ilvl="0" w:tplc="2C8E90D2">
      <w:numFmt w:val="bullet"/>
      <w:lvlText w:val=""/>
      <w:lvlJc w:val="left"/>
      <w:pPr>
        <w:ind w:left="1380" w:hanging="6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0"/>
  </w:num>
  <w:num w:numId="2">
    <w:abstractNumId w:val="0"/>
  </w:num>
  <w:num w:numId="3">
    <w:abstractNumId w:val="10"/>
  </w:num>
  <w:num w:numId="4">
    <w:abstractNumId w:val="31"/>
  </w:num>
  <w:num w:numId="5">
    <w:abstractNumId w:val="16"/>
  </w:num>
  <w:num w:numId="6">
    <w:abstractNumId w:val="5"/>
  </w:num>
  <w:num w:numId="7">
    <w:abstractNumId w:val="25"/>
  </w:num>
  <w:num w:numId="8">
    <w:abstractNumId w:val="29"/>
  </w:num>
  <w:num w:numId="9">
    <w:abstractNumId w:val="8"/>
  </w:num>
  <w:num w:numId="10">
    <w:abstractNumId w:val="33"/>
  </w:num>
  <w:num w:numId="11">
    <w:abstractNumId w:val="3"/>
  </w:num>
  <w:num w:numId="12">
    <w:abstractNumId w:val="9"/>
  </w:num>
  <w:num w:numId="13">
    <w:abstractNumId w:val="17"/>
  </w:num>
  <w:num w:numId="14">
    <w:abstractNumId w:val="11"/>
  </w:num>
  <w:num w:numId="15">
    <w:abstractNumId w:val="6"/>
  </w:num>
  <w:num w:numId="16">
    <w:abstractNumId w:val="32"/>
  </w:num>
  <w:num w:numId="17">
    <w:abstractNumId w:val="18"/>
  </w:num>
  <w:num w:numId="18">
    <w:abstractNumId w:val="21"/>
  </w:num>
  <w:num w:numId="19">
    <w:abstractNumId w:val="34"/>
  </w:num>
  <w:num w:numId="20">
    <w:abstractNumId w:val="7"/>
  </w:num>
  <w:num w:numId="21">
    <w:abstractNumId w:val="20"/>
  </w:num>
  <w:num w:numId="22">
    <w:abstractNumId w:val="15"/>
  </w:num>
  <w:num w:numId="23">
    <w:abstractNumId w:val="24"/>
  </w:num>
  <w:num w:numId="24">
    <w:abstractNumId w:val="27"/>
  </w:num>
  <w:num w:numId="25">
    <w:abstractNumId w:val="19"/>
  </w:num>
  <w:num w:numId="26">
    <w:abstractNumId w:val="28"/>
  </w:num>
  <w:num w:numId="27">
    <w:abstractNumId w:val="1"/>
  </w:num>
  <w:num w:numId="28">
    <w:abstractNumId w:val="26"/>
  </w:num>
  <w:num w:numId="29">
    <w:abstractNumId w:val="22"/>
  </w:num>
  <w:num w:numId="30">
    <w:abstractNumId w:val="14"/>
  </w:num>
  <w:num w:numId="31">
    <w:abstractNumId w:val="2"/>
  </w:num>
  <w:num w:numId="32">
    <w:abstractNumId w:val="12"/>
  </w:num>
  <w:num w:numId="33">
    <w:abstractNumId w:val="4"/>
  </w:num>
  <w:num w:numId="34">
    <w:abstractNumId w:val="13"/>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yMjEwtTC3sDA1MbRQ0lEKTi0uzszPAykwqgUA5zZlZywAAAA="/>
  </w:docVars>
  <w:rsids>
    <w:rsidRoot w:val="00D11056"/>
    <w:rsid w:val="00016712"/>
    <w:rsid w:val="00031FAD"/>
    <w:rsid w:val="00046BC2"/>
    <w:rsid w:val="00051147"/>
    <w:rsid w:val="000740E0"/>
    <w:rsid w:val="000D42B4"/>
    <w:rsid w:val="000E0D71"/>
    <w:rsid w:val="001166E8"/>
    <w:rsid w:val="001417B2"/>
    <w:rsid w:val="001C1785"/>
    <w:rsid w:val="002018F5"/>
    <w:rsid w:val="00203481"/>
    <w:rsid w:val="00211BA2"/>
    <w:rsid w:val="002373FD"/>
    <w:rsid w:val="00246247"/>
    <w:rsid w:val="002632CA"/>
    <w:rsid w:val="00266200"/>
    <w:rsid w:val="0027194E"/>
    <w:rsid w:val="0027369E"/>
    <w:rsid w:val="002E3501"/>
    <w:rsid w:val="002F163F"/>
    <w:rsid w:val="0030496C"/>
    <w:rsid w:val="00334999"/>
    <w:rsid w:val="00356947"/>
    <w:rsid w:val="00363638"/>
    <w:rsid w:val="00366492"/>
    <w:rsid w:val="00371262"/>
    <w:rsid w:val="00381E75"/>
    <w:rsid w:val="00385F48"/>
    <w:rsid w:val="003D5093"/>
    <w:rsid w:val="003E3CCA"/>
    <w:rsid w:val="004051D6"/>
    <w:rsid w:val="00414F4B"/>
    <w:rsid w:val="00433F50"/>
    <w:rsid w:val="00443873"/>
    <w:rsid w:val="00445A02"/>
    <w:rsid w:val="004B05D7"/>
    <w:rsid w:val="004B7422"/>
    <w:rsid w:val="004D591C"/>
    <w:rsid w:val="00502061"/>
    <w:rsid w:val="0050313B"/>
    <w:rsid w:val="0053760C"/>
    <w:rsid w:val="005760D7"/>
    <w:rsid w:val="00596F44"/>
    <w:rsid w:val="005C337C"/>
    <w:rsid w:val="005E3D52"/>
    <w:rsid w:val="00645CB6"/>
    <w:rsid w:val="00676D4A"/>
    <w:rsid w:val="00686F0C"/>
    <w:rsid w:val="006B0E7C"/>
    <w:rsid w:val="00700A4B"/>
    <w:rsid w:val="00714AB5"/>
    <w:rsid w:val="00722E8D"/>
    <w:rsid w:val="0073148E"/>
    <w:rsid w:val="00776C56"/>
    <w:rsid w:val="00795C6E"/>
    <w:rsid w:val="007D1F3E"/>
    <w:rsid w:val="007F427E"/>
    <w:rsid w:val="007F6180"/>
    <w:rsid w:val="008865B5"/>
    <w:rsid w:val="008B472B"/>
    <w:rsid w:val="008D1B13"/>
    <w:rsid w:val="008E1689"/>
    <w:rsid w:val="0091731B"/>
    <w:rsid w:val="00921B9C"/>
    <w:rsid w:val="009305A2"/>
    <w:rsid w:val="00995393"/>
    <w:rsid w:val="009B24F6"/>
    <w:rsid w:val="009C51C3"/>
    <w:rsid w:val="009C55F3"/>
    <w:rsid w:val="009F6CC4"/>
    <w:rsid w:val="00A07470"/>
    <w:rsid w:val="00A255D8"/>
    <w:rsid w:val="00A37320"/>
    <w:rsid w:val="00A4051C"/>
    <w:rsid w:val="00A50B78"/>
    <w:rsid w:val="00AB4C33"/>
    <w:rsid w:val="00AB70F7"/>
    <w:rsid w:val="00AB7306"/>
    <w:rsid w:val="00AD2C83"/>
    <w:rsid w:val="00AF46D6"/>
    <w:rsid w:val="00B14B5A"/>
    <w:rsid w:val="00B30370"/>
    <w:rsid w:val="00B30962"/>
    <w:rsid w:val="00B33F26"/>
    <w:rsid w:val="00B34B23"/>
    <w:rsid w:val="00B72728"/>
    <w:rsid w:val="00BB0E99"/>
    <w:rsid w:val="00BC07E1"/>
    <w:rsid w:val="00BE618C"/>
    <w:rsid w:val="00BE623C"/>
    <w:rsid w:val="00BF1B8B"/>
    <w:rsid w:val="00C237C4"/>
    <w:rsid w:val="00C44527"/>
    <w:rsid w:val="00C766EF"/>
    <w:rsid w:val="00C84EB1"/>
    <w:rsid w:val="00C8720E"/>
    <w:rsid w:val="00CA61DC"/>
    <w:rsid w:val="00CC2CBA"/>
    <w:rsid w:val="00CC6783"/>
    <w:rsid w:val="00D02901"/>
    <w:rsid w:val="00D11056"/>
    <w:rsid w:val="00D17C4F"/>
    <w:rsid w:val="00D24A57"/>
    <w:rsid w:val="00D355D4"/>
    <w:rsid w:val="00D37C62"/>
    <w:rsid w:val="00D47C98"/>
    <w:rsid w:val="00D55E9F"/>
    <w:rsid w:val="00D703BC"/>
    <w:rsid w:val="00DA4DBE"/>
    <w:rsid w:val="00DC7005"/>
    <w:rsid w:val="00DD5187"/>
    <w:rsid w:val="00DD6DB4"/>
    <w:rsid w:val="00DF33EC"/>
    <w:rsid w:val="00DF76BD"/>
    <w:rsid w:val="00E51567"/>
    <w:rsid w:val="00E904E7"/>
    <w:rsid w:val="00EB2067"/>
    <w:rsid w:val="00EB5B61"/>
    <w:rsid w:val="00F045E7"/>
    <w:rsid w:val="00F10049"/>
    <w:rsid w:val="00F3317B"/>
    <w:rsid w:val="00F34555"/>
    <w:rsid w:val="00F519DF"/>
    <w:rsid w:val="00F64CE1"/>
    <w:rsid w:val="00F6641C"/>
    <w:rsid w:val="00F83BA8"/>
    <w:rsid w:val="00F83C7E"/>
    <w:rsid w:val="00F842B1"/>
    <w:rsid w:val="00F8448B"/>
    <w:rsid w:val="00FA162B"/>
    <w:rsid w:val="00FC4D9D"/>
    <w:rsid w:val="00FE0283"/>
    <w:rsid w:val="00FF051E"/>
    <w:rsid w:val="00FF45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7CF9B"/>
  <w15:docId w15:val="{6D7FEEF9-9AE1-4564-A0AD-43A8F1EE7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4999"/>
    <w:pPr>
      <w:numPr>
        <w:numId w:val="35"/>
      </w:numPr>
      <w:spacing w:after="0"/>
      <w:jc w:val="center"/>
      <w:outlineLvl w:val="0"/>
    </w:pPr>
    <w:rPr>
      <w:rFonts w:ascii="Arial" w:hAnsi="Arial" w:cs="Arial"/>
      <w:b/>
      <w:bCs/>
      <w:sz w:val="24"/>
      <w:szCs w:val="24"/>
    </w:rPr>
  </w:style>
  <w:style w:type="paragraph" w:styleId="Heading2">
    <w:name w:val="heading 2"/>
    <w:basedOn w:val="Normal"/>
    <w:next w:val="Normal"/>
    <w:link w:val="Heading2Char"/>
    <w:uiPriority w:val="9"/>
    <w:unhideWhenUsed/>
    <w:qFormat/>
    <w:rsid w:val="00334999"/>
    <w:pPr>
      <w:spacing w:after="0" w:line="240" w:lineRule="auto"/>
      <w:jc w:val="both"/>
      <w:outlineLvl w:val="1"/>
    </w:pPr>
    <w:rPr>
      <w:rFonts w:ascii="Arial" w:eastAsia="Times New Roman" w:hAnsi="Arial"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31B"/>
    <w:pPr>
      <w:spacing w:after="0" w:line="240" w:lineRule="auto"/>
      <w:ind w:left="720"/>
    </w:pPr>
    <w:rPr>
      <w:rFonts w:ascii="Times New Roman" w:eastAsia="Times New Roman" w:hAnsi="Times New Roman" w:cs="Times New Roman"/>
      <w:sz w:val="24"/>
      <w:szCs w:val="24"/>
      <w:lang w:eastAsia="en-GB"/>
    </w:rPr>
  </w:style>
  <w:style w:type="paragraph" w:customStyle="1" w:styleId="default">
    <w:name w:val="default"/>
    <w:basedOn w:val="Normal"/>
    <w:rsid w:val="0091731B"/>
    <w:pPr>
      <w:autoSpaceDE w:val="0"/>
      <w:autoSpaceDN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semiHidden/>
    <w:unhideWhenUsed/>
    <w:rsid w:val="007F427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676D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6D4A"/>
    <w:rPr>
      <w:rFonts w:ascii="Segoe UI" w:hAnsi="Segoe UI" w:cs="Segoe UI"/>
      <w:sz w:val="18"/>
      <w:szCs w:val="18"/>
    </w:rPr>
  </w:style>
  <w:style w:type="paragraph" w:styleId="Header">
    <w:name w:val="header"/>
    <w:basedOn w:val="Normal"/>
    <w:link w:val="HeaderChar"/>
    <w:uiPriority w:val="99"/>
    <w:unhideWhenUsed/>
    <w:rsid w:val="002018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18F5"/>
  </w:style>
  <w:style w:type="paragraph" w:styleId="Footer">
    <w:name w:val="footer"/>
    <w:basedOn w:val="Normal"/>
    <w:link w:val="FooterChar"/>
    <w:uiPriority w:val="99"/>
    <w:unhideWhenUsed/>
    <w:rsid w:val="002018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18F5"/>
  </w:style>
  <w:style w:type="character" w:styleId="Hyperlink">
    <w:name w:val="Hyperlink"/>
    <w:basedOn w:val="DefaultParagraphFont"/>
    <w:uiPriority w:val="99"/>
    <w:unhideWhenUsed/>
    <w:rsid w:val="007F6180"/>
    <w:rPr>
      <w:color w:val="0563C1" w:themeColor="hyperlink"/>
      <w:u w:val="single"/>
    </w:rPr>
  </w:style>
  <w:style w:type="character" w:customStyle="1" w:styleId="UnresolvedMention1">
    <w:name w:val="Unresolved Mention1"/>
    <w:basedOn w:val="DefaultParagraphFont"/>
    <w:uiPriority w:val="99"/>
    <w:semiHidden/>
    <w:unhideWhenUsed/>
    <w:rsid w:val="007F6180"/>
    <w:rPr>
      <w:color w:val="605E5C"/>
      <w:shd w:val="clear" w:color="auto" w:fill="E1DFDD"/>
    </w:rPr>
  </w:style>
  <w:style w:type="character" w:customStyle="1" w:styleId="Heading1Char">
    <w:name w:val="Heading 1 Char"/>
    <w:basedOn w:val="DefaultParagraphFont"/>
    <w:link w:val="Heading1"/>
    <w:uiPriority w:val="9"/>
    <w:rsid w:val="00334999"/>
    <w:rPr>
      <w:rFonts w:ascii="Arial" w:hAnsi="Arial" w:cs="Arial"/>
      <w:b/>
      <w:bCs/>
      <w:sz w:val="24"/>
      <w:szCs w:val="24"/>
    </w:rPr>
  </w:style>
  <w:style w:type="paragraph" w:styleId="TOCHeading">
    <w:name w:val="TOC Heading"/>
    <w:basedOn w:val="Heading1"/>
    <w:next w:val="Normal"/>
    <w:uiPriority w:val="39"/>
    <w:unhideWhenUsed/>
    <w:qFormat/>
    <w:rsid w:val="00B30962"/>
    <w:pPr>
      <w:outlineLvl w:val="9"/>
    </w:pPr>
    <w:rPr>
      <w:lang w:val="en-US"/>
    </w:rPr>
  </w:style>
  <w:style w:type="paragraph" w:styleId="TOC1">
    <w:name w:val="toc 1"/>
    <w:basedOn w:val="Normal"/>
    <w:next w:val="Normal"/>
    <w:autoRedefine/>
    <w:uiPriority w:val="39"/>
    <w:unhideWhenUsed/>
    <w:rsid w:val="00BE618C"/>
    <w:pPr>
      <w:tabs>
        <w:tab w:val="left" w:pos="426"/>
        <w:tab w:val="right" w:leader="dot" w:pos="9016"/>
      </w:tabs>
      <w:spacing w:after="100"/>
    </w:pPr>
  </w:style>
  <w:style w:type="character" w:customStyle="1" w:styleId="Heading2Char">
    <w:name w:val="Heading 2 Char"/>
    <w:basedOn w:val="DefaultParagraphFont"/>
    <w:link w:val="Heading2"/>
    <w:uiPriority w:val="9"/>
    <w:rsid w:val="00334999"/>
    <w:rPr>
      <w:rFonts w:ascii="Arial" w:eastAsia="Times New Roman" w:hAnsi="Arial" w:cs="Arial"/>
      <w:i/>
      <w:iCs/>
      <w:sz w:val="24"/>
      <w:szCs w:val="24"/>
    </w:rPr>
  </w:style>
  <w:style w:type="paragraph" w:styleId="TOC2">
    <w:name w:val="toc 2"/>
    <w:basedOn w:val="Normal"/>
    <w:next w:val="Normal"/>
    <w:autoRedefine/>
    <w:uiPriority w:val="39"/>
    <w:unhideWhenUsed/>
    <w:rsid w:val="00F3317B"/>
    <w:pPr>
      <w:spacing w:after="100"/>
      <w:ind w:left="220"/>
    </w:pPr>
  </w:style>
  <w:style w:type="character" w:styleId="CommentReference">
    <w:name w:val="annotation reference"/>
    <w:basedOn w:val="DefaultParagraphFont"/>
    <w:uiPriority w:val="99"/>
    <w:semiHidden/>
    <w:unhideWhenUsed/>
    <w:rsid w:val="00016712"/>
    <w:rPr>
      <w:sz w:val="16"/>
      <w:szCs w:val="16"/>
    </w:rPr>
  </w:style>
  <w:style w:type="paragraph" w:styleId="CommentText">
    <w:name w:val="annotation text"/>
    <w:basedOn w:val="Normal"/>
    <w:link w:val="CommentTextChar"/>
    <w:uiPriority w:val="99"/>
    <w:semiHidden/>
    <w:unhideWhenUsed/>
    <w:rsid w:val="00016712"/>
    <w:pPr>
      <w:spacing w:line="240" w:lineRule="auto"/>
    </w:pPr>
    <w:rPr>
      <w:sz w:val="20"/>
      <w:szCs w:val="20"/>
    </w:rPr>
  </w:style>
  <w:style w:type="character" w:customStyle="1" w:styleId="CommentTextChar">
    <w:name w:val="Comment Text Char"/>
    <w:basedOn w:val="DefaultParagraphFont"/>
    <w:link w:val="CommentText"/>
    <w:uiPriority w:val="99"/>
    <w:semiHidden/>
    <w:rsid w:val="00016712"/>
    <w:rPr>
      <w:sz w:val="20"/>
      <w:szCs w:val="20"/>
    </w:rPr>
  </w:style>
  <w:style w:type="paragraph" w:styleId="CommentSubject">
    <w:name w:val="annotation subject"/>
    <w:basedOn w:val="CommentText"/>
    <w:next w:val="CommentText"/>
    <w:link w:val="CommentSubjectChar"/>
    <w:uiPriority w:val="99"/>
    <w:semiHidden/>
    <w:unhideWhenUsed/>
    <w:rsid w:val="00016712"/>
    <w:rPr>
      <w:b/>
      <w:bCs/>
    </w:rPr>
  </w:style>
  <w:style w:type="character" w:customStyle="1" w:styleId="CommentSubjectChar">
    <w:name w:val="Comment Subject Char"/>
    <w:basedOn w:val="CommentTextChar"/>
    <w:link w:val="CommentSubject"/>
    <w:uiPriority w:val="99"/>
    <w:semiHidden/>
    <w:rsid w:val="000167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94910">
      <w:bodyDiv w:val="1"/>
      <w:marLeft w:val="0"/>
      <w:marRight w:val="0"/>
      <w:marTop w:val="0"/>
      <w:marBottom w:val="0"/>
      <w:divBdr>
        <w:top w:val="none" w:sz="0" w:space="0" w:color="auto"/>
        <w:left w:val="none" w:sz="0" w:space="0" w:color="auto"/>
        <w:bottom w:val="none" w:sz="0" w:space="0" w:color="auto"/>
        <w:right w:val="none" w:sz="0" w:space="0" w:color="auto"/>
      </w:divBdr>
    </w:div>
    <w:div w:id="124514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cot.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te.Lesslar@rcot.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enevieve.smyth@rcot.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A15A0FD3C125479BD8A71BA8E4A34A" ma:contentTypeVersion="13" ma:contentTypeDescription="Create a new document." ma:contentTypeScope="" ma:versionID="e37b54d6f71e148b233ae2337014ce85">
  <xsd:schema xmlns:xsd="http://www.w3.org/2001/XMLSchema" xmlns:xs="http://www.w3.org/2001/XMLSchema" xmlns:p="http://schemas.microsoft.com/office/2006/metadata/properties" xmlns:ns3="232cb1da-345a-4919-ae5e-6eeb661cc289" xmlns:ns4="75e4edef-ee12-4d70-9d4d-fd92dcfd2668" targetNamespace="http://schemas.microsoft.com/office/2006/metadata/properties" ma:root="true" ma:fieldsID="088918243d4bf01e6c21bcb9ebfe9549" ns3:_="" ns4:_="">
    <xsd:import namespace="232cb1da-345a-4919-ae5e-6eeb661cc289"/>
    <xsd:import namespace="75e4edef-ee12-4d70-9d4d-fd92dcfd26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cb1da-345a-4919-ae5e-6eeb661cc2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e4edef-ee12-4d70-9d4d-fd92dcfd266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FFA9C-55D8-4089-9A86-6A17EEB4FE19}">
  <ds:schemaRefs>
    <ds:schemaRef ds:uri="http://schemas.microsoft.com/sharepoint/v3/contenttype/forms"/>
  </ds:schemaRefs>
</ds:datastoreItem>
</file>

<file path=customXml/itemProps2.xml><?xml version="1.0" encoding="utf-8"?>
<ds:datastoreItem xmlns:ds="http://schemas.openxmlformats.org/officeDocument/2006/customXml" ds:itemID="{0C48C11D-E089-4E0B-AA1B-CFBEA48350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cb1da-345a-4919-ae5e-6eeb661cc289"/>
    <ds:schemaRef ds:uri="75e4edef-ee12-4d70-9d4d-fd92dcfd2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6AA054-620E-49D7-BE35-A205C402A807}">
  <ds:schemaRefs>
    <ds:schemaRef ds:uri="http://purl.org/dc/elements/1.1/"/>
    <ds:schemaRef ds:uri="http://schemas.microsoft.com/office/2006/metadata/properties"/>
    <ds:schemaRef ds:uri="75e4edef-ee12-4d70-9d4d-fd92dcfd266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2cb1da-345a-4919-ae5e-6eeb661cc289"/>
    <ds:schemaRef ds:uri="http://www.w3.org/XML/1998/namespace"/>
    <ds:schemaRef ds:uri="http://purl.org/dc/dcmitype/"/>
  </ds:schemaRefs>
</ds:datastoreItem>
</file>

<file path=customXml/itemProps4.xml><?xml version="1.0" encoding="utf-8"?>
<ds:datastoreItem xmlns:ds="http://schemas.openxmlformats.org/officeDocument/2006/customXml" ds:itemID="{E68CC109-EAFD-4577-BAE8-AE91C8520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2758</Words>
  <Characters>15723</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Gen Smyth</dc:creator>
  <cp:lastModifiedBy>Dominique Le Marchand</cp:lastModifiedBy>
  <cp:revision>2</cp:revision>
  <cp:lastPrinted>2020-09-17T16:02:00Z</cp:lastPrinted>
  <dcterms:created xsi:type="dcterms:W3CDTF">2020-10-20T08:47:00Z</dcterms:created>
  <dcterms:modified xsi:type="dcterms:W3CDTF">2020-10-20T08:47:00Z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0x010100AFA15A0FD3C125479BD8A71BA8E4A34A</vt:lpwstr>
  </property>
</Properties>
</file>